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6160" w:type="dxa"/>
        <w:tblInd w:w="-1026" w:type="dxa"/>
        <w:tblLook w:val="04A0"/>
      </w:tblPr>
      <w:tblGrid>
        <w:gridCol w:w="3402"/>
        <w:gridCol w:w="3828"/>
        <w:gridCol w:w="3827"/>
        <w:gridCol w:w="5103"/>
      </w:tblGrid>
      <w:tr w:rsidR="008D4C01" w:rsidTr="00DF209D">
        <w:tc>
          <w:tcPr>
            <w:tcW w:w="16160" w:type="dxa"/>
            <w:gridSpan w:val="4"/>
          </w:tcPr>
          <w:p w:rsidR="008D4C01" w:rsidRPr="00AD554C" w:rsidRDefault="008D4C01" w:rsidP="008D4C01">
            <w:pPr>
              <w:jc w:val="center"/>
              <w:rPr>
                <w:rFonts w:ascii="Segoe Print" w:hAnsi="Segoe Print"/>
                <w:b/>
                <w:bCs/>
                <w:color w:val="31849B" w:themeColor="accent5" w:themeShade="BF"/>
                <w:sz w:val="30"/>
                <w:szCs w:val="30"/>
              </w:rPr>
            </w:pPr>
            <w:r w:rsidRPr="00AD554C">
              <w:rPr>
                <w:rFonts w:ascii="Segoe Print" w:hAnsi="Segoe Print"/>
                <w:b/>
                <w:bCs/>
                <w:color w:val="31849B" w:themeColor="accent5" w:themeShade="BF"/>
                <w:sz w:val="30"/>
                <w:szCs w:val="30"/>
              </w:rPr>
              <w:t xml:space="preserve">Les aminosides </w:t>
            </w:r>
          </w:p>
        </w:tc>
      </w:tr>
      <w:tr w:rsidR="007C43D1" w:rsidTr="007C43D1">
        <w:tc>
          <w:tcPr>
            <w:tcW w:w="3402" w:type="dxa"/>
          </w:tcPr>
          <w:p w:rsidR="008D4C01" w:rsidRPr="00AD554C" w:rsidRDefault="008D4C01" w:rsidP="008D4C01">
            <w:pPr>
              <w:jc w:val="center"/>
              <w:rPr>
                <w:b/>
                <w:bCs/>
                <w:color w:val="FF3399"/>
                <w:sz w:val="30"/>
                <w:szCs w:val="30"/>
              </w:rPr>
            </w:pPr>
            <w:r w:rsidRPr="00AD554C">
              <w:rPr>
                <w:b/>
                <w:bCs/>
                <w:color w:val="FF3399"/>
                <w:sz w:val="30"/>
                <w:szCs w:val="30"/>
              </w:rPr>
              <w:t>Mécanisme d’action</w:t>
            </w:r>
          </w:p>
        </w:tc>
        <w:tc>
          <w:tcPr>
            <w:tcW w:w="3828" w:type="dxa"/>
          </w:tcPr>
          <w:p w:rsidR="008D4C01" w:rsidRPr="00AD554C" w:rsidRDefault="008D4C01" w:rsidP="008D4C01">
            <w:pPr>
              <w:jc w:val="center"/>
              <w:rPr>
                <w:b/>
                <w:bCs/>
                <w:color w:val="FF3399"/>
                <w:sz w:val="30"/>
                <w:szCs w:val="30"/>
              </w:rPr>
            </w:pPr>
            <w:r w:rsidRPr="00AD554C">
              <w:rPr>
                <w:b/>
                <w:bCs/>
                <w:color w:val="FF3399"/>
                <w:sz w:val="30"/>
                <w:szCs w:val="30"/>
              </w:rPr>
              <w:t>Pharmacocinétique</w:t>
            </w:r>
          </w:p>
        </w:tc>
        <w:tc>
          <w:tcPr>
            <w:tcW w:w="3827" w:type="dxa"/>
          </w:tcPr>
          <w:p w:rsidR="008D4C01" w:rsidRPr="00AD554C" w:rsidRDefault="008D4C01" w:rsidP="008D4C01">
            <w:pPr>
              <w:jc w:val="center"/>
              <w:rPr>
                <w:b/>
                <w:bCs/>
                <w:color w:val="FF3399"/>
                <w:sz w:val="30"/>
                <w:szCs w:val="30"/>
              </w:rPr>
            </w:pPr>
            <w:r w:rsidRPr="00AD554C">
              <w:rPr>
                <w:b/>
                <w:bCs/>
                <w:color w:val="FF3399"/>
                <w:sz w:val="30"/>
                <w:szCs w:val="30"/>
              </w:rPr>
              <w:t>Spectre et indications</w:t>
            </w:r>
          </w:p>
        </w:tc>
        <w:tc>
          <w:tcPr>
            <w:tcW w:w="5103" w:type="dxa"/>
          </w:tcPr>
          <w:p w:rsidR="008D4C01" w:rsidRPr="00AD554C" w:rsidRDefault="008D4C01" w:rsidP="008D4C01">
            <w:pPr>
              <w:jc w:val="center"/>
              <w:rPr>
                <w:b/>
                <w:bCs/>
                <w:color w:val="FF3399"/>
                <w:sz w:val="30"/>
                <w:szCs w:val="30"/>
              </w:rPr>
            </w:pPr>
            <w:r w:rsidRPr="00AD554C">
              <w:rPr>
                <w:b/>
                <w:bCs/>
                <w:color w:val="FF3399"/>
                <w:sz w:val="30"/>
                <w:szCs w:val="30"/>
              </w:rPr>
              <w:t>EI et contre indications</w:t>
            </w:r>
          </w:p>
        </w:tc>
      </w:tr>
      <w:tr w:rsidR="007C43D1" w:rsidTr="007C43D1">
        <w:tc>
          <w:tcPr>
            <w:tcW w:w="3402" w:type="dxa"/>
          </w:tcPr>
          <w:p w:rsidR="00FB2315" w:rsidRDefault="00FB2315" w:rsidP="00FB2315">
            <w:pPr>
              <w:rPr>
                <w:b/>
                <w:bCs/>
              </w:rPr>
            </w:pPr>
            <w:r w:rsidRPr="00FB2315">
              <w:rPr>
                <w:b/>
                <w:bCs/>
                <w:color w:val="FF0000"/>
              </w:rPr>
              <w:t>Bactéricides / cc dépendants</w:t>
            </w:r>
            <w:r>
              <w:t xml:space="preserve"> </w:t>
            </w:r>
            <w:r w:rsidRPr="00FB2315">
              <w:rPr>
                <w:b/>
                <w:bCs/>
              </w:rPr>
              <w:t>agissent :</w:t>
            </w:r>
          </w:p>
          <w:p w:rsidR="00FB2315" w:rsidRDefault="00FB2315" w:rsidP="00FB2315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</w:rPr>
            </w:pPr>
            <w:r w:rsidRPr="00FB2315">
              <w:rPr>
                <w:b/>
                <w:bCs/>
              </w:rPr>
              <w:t xml:space="preserve">en gênant la </w:t>
            </w:r>
            <w:r>
              <w:rPr>
                <w:b/>
                <w:bCs/>
              </w:rPr>
              <w:t>biosynthèse des</w:t>
            </w:r>
          </w:p>
          <w:p w:rsidR="00FB2315" w:rsidRPr="00FB2315" w:rsidRDefault="00FB2315" w:rsidP="00FB2315">
            <w:pPr>
              <w:rPr>
                <w:b/>
                <w:bCs/>
              </w:rPr>
            </w:pPr>
            <w:r w:rsidRPr="00FB2315">
              <w:rPr>
                <w:b/>
                <w:bCs/>
              </w:rPr>
              <w:t xml:space="preserve">protéines </w:t>
            </w:r>
            <w:r>
              <w:rPr>
                <w:b/>
                <w:bCs/>
              </w:rPr>
              <w:t>bactériennes</w:t>
            </w:r>
          </w:p>
          <w:p w:rsidR="00FB2315" w:rsidRPr="00FB2315" w:rsidRDefault="00FB2315" w:rsidP="00FB2315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</w:rPr>
            </w:pPr>
            <w:r w:rsidRPr="00FB2315">
              <w:rPr>
                <w:b/>
                <w:bCs/>
              </w:rPr>
              <w:t>en perturbant la perméabilité de la</w:t>
            </w:r>
          </w:p>
          <w:p w:rsidR="00FB2315" w:rsidRPr="00FB2315" w:rsidRDefault="00FB2315" w:rsidP="00FB2315">
            <w:pPr>
              <w:rPr>
                <w:b/>
                <w:bCs/>
              </w:rPr>
            </w:pPr>
            <w:r w:rsidRPr="00FB2315">
              <w:rPr>
                <w:b/>
                <w:bCs/>
              </w:rPr>
              <w:t>membrane bactérienne.</w:t>
            </w:r>
          </w:p>
          <w:p w:rsidR="008D4C01" w:rsidRDefault="00FB2315" w:rsidP="00FB2315">
            <w:pPr>
              <w:rPr>
                <w:b/>
                <w:bCs/>
              </w:rPr>
            </w:pPr>
            <w:r>
              <w:sym w:font="Wingdings" w:char="F0E8"/>
            </w:r>
            <w:r>
              <w:t xml:space="preserve"> </w:t>
            </w:r>
            <w:r w:rsidRPr="00FB2315">
              <w:t xml:space="preserve"> </w:t>
            </w:r>
            <w:r w:rsidRPr="00FB2315">
              <w:rPr>
                <w:b/>
                <w:bCs/>
              </w:rPr>
              <w:t>effet</w:t>
            </w:r>
            <w:r>
              <w:rPr>
                <w:b/>
                <w:bCs/>
              </w:rPr>
              <w:t xml:space="preserve"> </w:t>
            </w:r>
            <w:r w:rsidRPr="00FB2315">
              <w:rPr>
                <w:b/>
                <w:bCs/>
              </w:rPr>
              <w:t>bactéricide.</w:t>
            </w:r>
          </w:p>
          <w:p w:rsidR="0017039D" w:rsidRDefault="006A1D1A" w:rsidP="006A1D1A">
            <w:pPr>
              <w:jc w:val="center"/>
              <w:rPr>
                <w:b/>
                <w:bCs/>
                <w:noProof/>
                <w:color w:val="FABF8F" w:themeColor="accent6" w:themeTint="99"/>
              </w:rPr>
            </w:pPr>
            <w:r w:rsidRPr="006A1D1A">
              <w:rPr>
                <w:b/>
                <w:bCs/>
                <w:noProof/>
                <w:color w:val="FABF8F" w:themeColor="accent6" w:themeTint="99"/>
              </w:rPr>
              <w:t>Voir annexe 1</w:t>
            </w:r>
          </w:p>
          <w:p w:rsidR="0017039D" w:rsidRPr="005E22A0" w:rsidRDefault="006A1D1A" w:rsidP="005E22A0">
            <w:pPr>
              <w:jc w:val="center"/>
              <w:rPr>
                <w:b/>
                <w:bCs/>
                <w:noProof/>
                <w:color w:val="FABF8F" w:themeColor="accent6" w:themeTint="99"/>
              </w:rPr>
            </w:pPr>
            <w:r w:rsidRPr="006A1D1A">
              <w:rPr>
                <w:rFonts w:ascii="Tw Cen MT" w:hAnsi="Tw Cen MT" w:cs="Tw Cen MT"/>
                <w:color w:val="464646"/>
              </w:rPr>
              <w:t>Activité antibactérienne</w:t>
            </w:r>
          </w:p>
          <w:p w:rsidR="006A1D1A" w:rsidRPr="005E22A0" w:rsidRDefault="005E22A0" w:rsidP="006A1D1A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*</w:t>
            </w:r>
            <w:r w:rsidR="006A1D1A" w:rsidRPr="005E22A0">
              <w:rPr>
                <w:b/>
                <w:bCs/>
                <w:color w:val="0070C0"/>
              </w:rPr>
              <w:t>Effet bactéricide</w:t>
            </w:r>
          </w:p>
          <w:p w:rsidR="006A1D1A" w:rsidRPr="006A1D1A" w:rsidRDefault="006A1D1A" w:rsidP="006A1D1A">
            <w:r>
              <w:rPr>
                <w:rFonts w:ascii="Calibri" w:hAnsi="Calibri" w:cs="Calibri"/>
              </w:rPr>
              <w:t>-</w:t>
            </w:r>
            <w:r w:rsidRPr="006A1D1A">
              <w:rPr>
                <w:b/>
                <w:bCs/>
              </w:rPr>
              <w:t>très puissa</w:t>
            </w:r>
            <w:r w:rsidRPr="006A1D1A">
              <w:t xml:space="preserve">nt </w:t>
            </w:r>
          </w:p>
          <w:p w:rsidR="006A1D1A" w:rsidRPr="006A1D1A" w:rsidRDefault="006A1D1A" w:rsidP="006A1D1A">
            <w:r>
              <w:rPr>
                <w:rFonts w:ascii="Calibri" w:hAnsi="Calibri" w:cs="Calibri"/>
              </w:rPr>
              <w:t>-</w:t>
            </w:r>
            <w:r w:rsidRPr="006A1D1A">
              <w:t xml:space="preserve"> </w:t>
            </w:r>
            <w:r w:rsidRPr="006A1D1A">
              <w:rPr>
                <w:b/>
                <w:bCs/>
              </w:rPr>
              <w:t xml:space="preserve">très rapide </w:t>
            </w:r>
            <w:r w:rsidRPr="006A1D1A">
              <w:t>(moins de 4 h)</w:t>
            </w:r>
          </w:p>
          <w:p w:rsidR="006A1D1A" w:rsidRPr="006A1D1A" w:rsidRDefault="006A1D1A" w:rsidP="006A1D1A">
            <w:r>
              <w:rPr>
                <w:rFonts w:ascii="Calibri" w:hAnsi="Calibri" w:cs="Calibri"/>
              </w:rPr>
              <w:t>-</w:t>
            </w:r>
            <w:r w:rsidRPr="006A1D1A">
              <w:t xml:space="preserve"> </w:t>
            </w:r>
            <w:r w:rsidRPr="006A1D1A">
              <w:rPr>
                <w:b/>
                <w:bCs/>
              </w:rPr>
              <w:t xml:space="preserve">sans effet inoculum </w:t>
            </w:r>
            <w:r w:rsidRPr="006A1D1A">
              <w:t>(même efficacité face à une forte</w:t>
            </w:r>
            <w:r>
              <w:t xml:space="preserve"> </w:t>
            </w:r>
            <w:r w:rsidRPr="006A1D1A">
              <w:t>C</w:t>
            </w:r>
            <w:r>
              <w:t>c  de bactérie)</w:t>
            </w:r>
          </w:p>
          <w:p w:rsidR="0017039D" w:rsidRDefault="006A1D1A" w:rsidP="006A1D1A">
            <w:pPr>
              <w:rPr>
                <w:b/>
                <w:bCs/>
              </w:rPr>
            </w:pPr>
            <w:r>
              <w:rPr>
                <w:rFonts w:ascii="Calibri" w:hAnsi="Calibri" w:cs="Calibri"/>
              </w:rPr>
              <w:t>-</w:t>
            </w:r>
            <w:r w:rsidRPr="006A1D1A">
              <w:t xml:space="preserve"> </w:t>
            </w:r>
            <w:r w:rsidRPr="006A1D1A">
              <w:rPr>
                <w:b/>
                <w:bCs/>
              </w:rPr>
              <w:t>concentration dépendant</w:t>
            </w:r>
          </w:p>
          <w:p w:rsidR="006A1D1A" w:rsidRPr="005E22A0" w:rsidRDefault="005E22A0" w:rsidP="006A1D1A">
            <w:pPr>
              <w:rPr>
                <w:b/>
                <w:bCs/>
                <w:color w:val="0070C0"/>
              </w:rPr>
            </w:pPr>
            <w:r w:rsidRPr="005E22A0">
              <w:rPr>
                <w:color w:val="0070C0"/>
              </w:rPr>
              <w:t>*</w:t>
            </w:r>
            <w:r w:rsidR="006A1D1A" w:rsidRPr="005E22A0">
              <w:rPr>
                <w:b/>
                <w:bCs/>
                <w:color w:val="0070C0"/>
              </w:rPr>
              <w:t>Effet post-antibiotique important</w:t>
            </w:r>
          </w:p>
          <w:p w:rsidR="006A1D1A" w:rsidRPr="006A1D1A" w:rsidRDefault="005E22A0" w:rsidP="005E22A0">
            <w:r>
              <w:t>-</w:t>
            </w:r>
            <w:r w:rsidR="006A1D1A" w:rsidRPr="006A1D1A">
              <w:t xml:space="preserve">Sa durée est </w:t>
            </w:r>
            <w:r>
              <w:t>cc</w:t>
            </w:r>
            <w:r w:rsidR="006A1D1A" w:rsidRPr="006A1D1A">
              <w:t xml:space="preserve"> et germe dépendante</w:t>
            </w:r>
          </w:p>
          <w:p w:rsidR="006A1D1A" w:rsidRPr="006A1D1A" w:rsidRDefault="005E22A0" w:rsidP="006A1D1A">
            <w:r>
              <w:t>-</w:t>
            </w:r>
            <w:r w:rsidR="006A1D1A" w:rsidRPr="006A1D1A">
              <w:t>3 à 4h pour les staphylocoques</w:t>
            </w:r>
          </w:p>
          <w:p w:rsidR="006A1D1A" w:rsidRPr="006A1D1A" w:rsidRDefault="005E22A0" w:rsidP="006A1D1A">
            <w:r>
              <w:t>-</w:t>
            </w:r>
            <w:r w:rsidR="006A1D1A" w:rsidRPr="006A1D1A">
              <w:t>2 à 7h pour les bacilles Gram -</w:t>
            </w:r>
          </w:p>
          <w:p w:rsidR="006A1D1A" w:rsidRPr="006A1D1A" w:rsidRDefault="005E22A0" w:rsidP="006A1D1A">
            <w:r>
              <w:rPr>
                <w:rFonts w:ascii="Calibri" w:hAnsi="Calibri" w:cs="Calibri"/>
              </w:rPr>
              <w:t>-</w:t>
            </w:r>
            <w:r w:rsidR="006A1D1A" w:rsidRPr="006A1D1A">
              <w:t>avec période réfractaire où toute nouvelle dose sera</w:t>
            </w:r>
          </w:p>
          <w:p w:rsidR="006A1D1A" w:rsidRPr="006A1D1A" w:rsidRDefault="006A1D1A" w:rsidP="006A1D1A">
            <w:r w:rsidRPr="006A1D1A">
              <w:t>inefficace</w:t>
            </w:r>
          </w:p>
          <w:p w:rsidR="006A1D1A" w:rsidRPr="006A1D1A" w:rsidRDefault="005E22A0" w:rsidP="005E22A0">
            <w:r>
              <w:rPr>
                <w:rFonts w:ascii="Calibri" w:hAnsi="Calibri" w:cs="Calibri"/>
              </w:rPr>
              <w:t xml:space="preserve">-  </w:t>
            </w:r>
            <w:r w:rsidR="006A1D1A" w:rsidRPr="006A1D1A">
              <w:t xml:space="preserve"> + effet leucocytaire: </w:t>
            </w:r>
            <w:r>
              <w:t>↗</w:t>
            </w:r>
            <w:r w:rsidR="006A1D1A" w:rsidRPr="006A1D1A">
              <w:t xml:space="preserve"> de la</w:t>
            </w:r>
          </w:p>
          <w:p w:rsidR="006A1D1A" w:rsidRDefault="006A1D1A" w:rsidP="006A1D1A">
            <w:r w:rsidRPr="006A1D1A">
              <w:t xml:space="preserve">phagocytose et de la </w:t>
            </w:r>
            <w:r w:rsidR="005E22A0" w:rsidRPr="006A1D1A">
              <w:t>bactéricide</w:t>
            </w:r>
            <w:r w:rsidRPr="006A1D1A">
              <w:t xml:space="preserve"> des leucocytes</w:t>
            </w:r>
          </w:p>
          <w:p w:rsidR="005E22A0" w:rsidRPr="005E22A0" w:rsidRDefault="005E22A0" w:rsidP="005E22A0">
            <w:pPr>
              <w:pStyle w:val="Paragraphedeliste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5E22A0">
              <w:rPr>
                <w:rFonts w:ascii="Tw Cen MT" w:hAnsi="Tw Cen MT" w:cs="Tw Cen MT"/>
                <w:i/>
                <w:iCs/>
                <w:color w:val="000000"/>
                <w:sz w:val="30"/>
                <w:szCs w:val="30"/>
                <w:u w:val="single"/>
              </w:rPr>
              <w:t xml:space="preserve">L'association </w:t>
            </w:r>
            <w:r w:rsidRPr="005E22A0">
              <w:rPr>
                <w:rFonts w:ascii="Tw Cen MT" w:hAnsi="Tw Cen MT" w:cs="Tw Cen MT"/>
                <w:color w:val="000000"/>
              </w:rPr>
              <w:t>:</w:t>
            </w:r>
            <w:r w:rsidRPr="005E22A0">
              <w:rPr>
                <w:rFonts w:ascii="Wingdings-Regular" w:hAnsi="Wingdings-Regular" w:cs="Wingdings-Regular"/>
                <w:color w:val="DB1F28"/>
              </w:rPr>
              <w:t xml:space="preserve"> </w:t>
            </w:r>
            <w:r w:rsidRPr="005E22A0">
              <w:rPr>
                <w:rFonts w:ascii="Tw Cen MT" w:hAnsi="Tw Cen MT" w:cs="Tw Cen MT"/>
                <w:b/>
                <w:bCs/>
                <w:color w:val="00B150"/>
              </w:rPr>
              <w:t>synergique</w:t>
            </w:r>
          </w:p>
          <w:p w:rsidR="005E22A0" w:rsidRPr="0004573C" w:rsidRDefault="005E22A0" w:rsidP="0004573C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b/>
                <w:bCs/>
                <w:color w:val="000000"/>
              </w:rPr>
              <w:lastRenderedPageBreak/>
              <w:t xml:space="preserve">les </w:t>
            </w:r>
            <w:r w:rsidRPr="0004573C">
              <w:rPr>
                <w:rFonts w:ascii="Arial" w:hAnsi="Arial" w:cs="Arial"/>
                <w:b/>
                <w:bCs/>
                <w:color w:val="000000"/>
              </w:rPr>
              <w:t>β</w:t>
            </w:r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-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lactamines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 (</w:t>
            </w:r>
            <w:r w:rsidRPr="0004573C">
              <w:rPr>
                <w:rFonts w:ascii="Cambria Math" w:hAnsi="Cambria Math" w:cs="Arial" w:hint="eastAsia"/>
                <w:color w:val="000000"/>
                <w:lang w:eastAsia="zh-CN"/>
              </w:rPr>
              <w:t>↗</w:t>
            </w:r>
            <w:r w:rsidRPr="0004573C">
              <w:rPr>
                <w:rFonts w:ascii="Wingdings-Regular" w:hAnsi="Wingdings-Regular" w:cs="Wingdings-Regular"/>
                <w:color w:val="000000"/>
              </w:rPr>
              <w:t xml:space="preserve"> </w:t>
            </w:r>
            <w:r w:rsidRPr="0004573C">
              <w:rPr>
                <w:rFonts w:ascii="Tw Cen MT" w:hAnsi="Tw Cen MT" w:cs="Tw Cen MT"/>
                <w:color w:val="000000"/>
              </w:rPr>
              <w:t>perméabilité mb BGN)</w:t>
            </w:r>
          </w:p>
          <w:p w:rsidR="005E22A0" w:rsidRPr="0004573C" w:rsidRDefault="005E22A0" w:rsidP="0004573C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les 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glycopeptides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 / 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Vancomycine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 </w:t>
            </w:r>
            <w:r w:rsidRPr="0004573C">
              <w:rPr>
                <w:rFonts w:ascii="Tw Cen MT" w:hAnsi="Tw Cen MT" w:cs="Tw Cen MT"/>
                <w:color w:val="000000"/>
              </w:rPr>
              <w:t>(</w:t>
            </w:r>
            <w:proofErr w:type="spellStart"/>
            <w:r w:rsidRPr="0004573C">
              <w:rPr>
                <w:rFonts w:ascii="Tw Cen MT" w:hAnsi="Tw Cen MT" w:cs="Tw Cen MT"/>
                <w:color w:val="000000"/>
              </w:rPr>
              <w:t>Staph</w:t>
            </w:r>
            <w:proofErr w:type="spellEnd"/>
            <w:r w:rsidRPr="0004573C">
              <w:rPr>
                <w:rFonts w:ascii="Tw Cen MT" w:hAnsi="Tw Cen MT" w:cs="Tw Cen MT"/>
                <w:color w:val="000000"/>
              </w:rPr>
              <w:t>)</w:t>
            </w:r>
          </w:p>
          <w:p w:rsidR="005E22A0" w:rsidRPr="0004573C" w:rsidRDefault="0004573C" w:rsidP="0004573C">
            <w:pPr>
              <w:pStyle w:val="Paragraphedeliste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proofErr w:type="spellStart"/>
            <w:r>
              <w:rPr>
                <w:rFonts w:ascii="Tw Cen MT" w:hAnsi="Tw Cen MT" w:cs="Tw Cen MT"/>
                <w:b/>
                <w:bCs/>
                <w:color w:val="000000"/>
              </w:rPr>
              <w:t>glycopeptide</w:t>
            </w:r>
            <w:proofErr w:type="spellEnd"/>
            <w:r>
              <w:rPr>
                <w:rFonts w:ascii="Tw Cen MT" w:hAnsi="Tw Cen MT" w:cs="Tw Cen MT"/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rFonts w:ascii="Tw Cen MT" w:hAnsi="Tw Cen MT" w:cs="Tw Cen MT"/>
                <w:b/>
                <w:bCs/>
                <w:color w:val="000000"/>
              </w:rPr>
              <w:t>vanco</w:t>
            </w:r>
            <w:proofErr w:type="spellEnd"/>
            <w:r>
              <w:rPr>
                <w:rFonts w:ascii="Tw Cen MT" w:hAnsi="Tw Cen MT" w:cs="Tw Cen MT"/>
                <w:b/>
                <w:bCs/>
                <w:color w:val="000000"/>
              </w:rPr>
              <w:t xml:space="preserve">) : </w:t>
            </w:r>
            <w:proofErr w:type="spellStart"/>
            <w:r w:rsidR="005E22A0" w:rsidRPr="0004573C">
              <w:rPr>
                <w:rFonts w:ascii="Tw Cen MT" w:hAnsi="Tw Cen MT" w:cs="Tw Cen MT"/>
                <w:b/>
                <w:bCs/>
                <w:color w:val="000000"/>
              </w:rPr>
              <w:t>staph</w:t>
            </w:r>
            <w:proofErr w:type="spellEnd"/>
            <w:r w:rsidR="005E22A0"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 , les </w:t>
            </w:r>
            <w:proofErr w:type="spellStart"/>
            <w:r w:rsidR="005E22A0" w:rsidRPr="0004573C">
              <w:rPr>
                <w:rFonts w:ascii="Tw Cen MT" w:hAnsi="Tw Cen MT" w:cs="Tw Cen MT"/>
                <w:b/>
                <w:bCs/>
                <w:color w:val="000000"/>
              </w:rPr>
              <w:t>strep</w:t>
            </w:r>
            <w:proofErr w:type="spellEnd"/>
            <w:r w:rsidR="005E22A0" w:rsidRPr="0004573C">
              <w:rPr>
                <w:rFonts w:ascii="Tw Cen MT" w:hAnsi="Tw Cen MT" w:cs="Tw Cen MT"/>
                <w:b/>
                <w:bCs/>
                <w:color w:val="000000"/>
              </w:rPr>
              <w:t xml:space="preserve"> et les</w:t>
            </w:r>
            <w:r>
              <w:rPr>
                <w:rFonts w:ascii="Tw Cen MT" w:hAnsi="Tw Cen MT" w:cs="Tw Cen MT"/>
                <w:b/>
                <w:bCs/>
                <w:color w:val="000000"/>
              </w:rPr>
              <w:t xml:space="preserve">  </w:t>
            </w:r>
            <w:r w:rsidR="005E22A0" w:rsidRPr="0004573C">
              <w:rPr>
                <w:rFonts w:ascii="Tw Cen MT" w:hAnsi="Tw Cen MT" w:cs="Tw Cen MT"/>
                <w:b/>
                <w:bCs/>
                <w:color w:val="000000"/>
              </w:rPr>
              <w:t>entérocoques</w:t>
            </w:r>
          </w:p>
          <w:p w:rsidR="005E22A0" w:rsidRPr="005E22A0" w:rsidRDefault="005E22A0" w:rsidP="005E22A0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70C1"/>
              </w:rPr>
            </w:pPr>
            <w:r w:rsidRPr="005E22A0">
              <w:rPr>
                <w:rFonts w:ascii="Tw Cen MT" w:hAnsi="Tw Cen MT" w:cs="Tw Cen MT"/>
                <w:b/>
                <w:bCs/>
                <w:color w:val="0070C1"/>
              </w:rPr>
              <w:t>additive</w:t>
            </w:r>
          </w:p>
          <w:p w:rsidR="005E22A0" w:rsidRDefault="005E22A0" w:rsidP="005E22A0">
            <w:pPr>
              <w:rPr>
                <w:rFonts w:ascii="Tw Cen MT" w:hAnsi="Tw Cen MT" w:cs="Tw Cen MT"/>
                <w:color w:val="000000"/>
              </w:rPr>
            </w:pPr>
            <w:r w:rsidRPr="005E22A0">
              <w:rPr>
                <w:rFonts w:ascii="Tw Cen MT" w:hAnsi="Tw Cen MT" w:cs="Tw Cen MT"/>
                <w:b/>
                <w:bCs/>
                <w:color w:val="000000"/>
              </w:rPr>
              <w:t xml:space="preserve">avec les </w:t>
            </w:r>
            <w:proofErr w:type="spellStart"/>
            <w:r w:rsidRPr="005E22A0">
              <w:rPr>
                <w:rFonts w:ascii="Tw Cen MT" w:hAnsi="Tw Cen MT" w:cs="Tw Cen MT"/>
                <w:b/>
                <w:bCs/>
                <w:color w:val="000000"/>
              </w:rPr>
              <w:t>fluoroquinolones</w:t>
            </w:r>
            <w:proofErr w:type="spellEnd"/>
            <w:r w:rsidRPr="005E22A0">
              <w:rPr>
                <w:rFonts w:ascii="Tw Cen MT" w:hAnsi="Tw Cen MT" w:cs="Tw Cen MT"/>
                <w:b/>
                <w:bCs/>
                <w:color w:val="000000"/>
              </w:rPr>
              <w:t xml:space="preserve"> </w:t>
            </w:r>
            <w:r w:rsidRPr="005E22A0">
              <w:rPr>
                <w:rFonts w:ascii="Tw Cen MT" w:hAnsi="Tw Cen MT" w:cs="Tw Cen MT"/>
                <w:color w:val="000000"/>
              </w:rPr>
              <w:t xml:space="preserve">(P. </w:t>
            </w:r>
            <w:proofErr w:type="spellStart"/>
            <w:r w:rsidRPr="005E22A0">
              <w:rPr>
                <w:rFonts w:ascii="Tw Cen MT" w:hAnsi="Tw Cen MT" w:cs="Tw Cen MT"/>
                <w:color w:val="000000"/>
              </w:rPr>
              <w:t>aeruginosa</w:t>
            </w:r>
            <w:proofErr w:type="spellEnd"/>
            <w:r w:rsidRPr="005E22A0">
              <w:rPr>
                <w:rFonts w:ascii="Tw Cen MT" w:hAnsi="Tw Cen MT" w:cs="Tw Cen MT"/>
                <w:color w:val="000000"/>
              </w:rPr>
              <w:t>)</w:t>
            </w:r>
          </w:p>
          <w:p w:rsidR="005E22A0" w:rsidRPr="005E22A0" w:rsidRDefault="005E22A0" w:rsidP="005E22A0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5E22A0">
              <w:rPr>
                <w:rFonts w:ascii="Tw Cen MT" w:hAnsi="Tw Cen MT" w:cs="Tw Cen MT"/>
                <w:b/>
                <w:bCs/>
                <w:color w:val="FF0000"/>
              </w:rPr>
              <w:t xml:space="preserve">antagoniste </w:t>
            </w:r>
            <w:r w:rsidRPr="005E22A0">
              <w:rPr>
                <w:rFonts w:ascii="Tw Cen MT" w:hAnsi="Tw Cen MT" w:cs="Tw Cen MT"/>
                <w:color w:val="000000"/>
              </w:rPr>
              <w:t>avec:</w:t>
            </w:r>
          </w:p>
          <w:p w:rsidR="005E22A0" w:rsidRPr="005E22A0" w:rsidRDefault="005E22A0" w:rsidP="005E22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5E22A0">
              <w:rPr>
                <w:rFonts w:ascii="Tw Cen MT" w:hAnsi="Tw Cen MT" w:cs="Tw Cen MT"/>
                <w:color w:val="000000"/>
              </w:rPr>
              <w:t xml:space="preserve">les antibiotiques </w:t>
            </w:r>
            <w:r w:rsidRPr="005E22A0">
              <w:rPr>
                <w:rFonts w:ascii="Tw Cen MT" w:hAnsi="Tw Cen MT" w:cs="Tw Cen MT"/>
                <w:color w:val="FF0000"/>
              </w:rPr>
              <w:t>bactériostatiques</w:t>
            </w:r>
            <w:r>
              <w:rPr>
                <w:rFonts w:ascii="Tw Cen MT" w:hAnsi="Tw Cen MT" w:cs="Tw Cen MT"/>
                <w:color w:val="FF0000"/>
              </w:rPr>
              <w:t> :</w:t>
            </w:r>
          </w:p>
          <w:p w:rsidR="005E22A0" w:rsidRDefault="005E22A0" w:rsidP="005E22A0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5E22A0">
              <w:rPr>
                <w:rFonts w:ascii="Wingdings2" w:hAnsi="Wingdings2" w:cs="Wingdings2"/>
                <w:color w:val="2DA3C0"/>
              </w:rPr>
              <w:t xml:space="preserve"> </w:t>
            </w:r>
            <w:proofErr w:type="spellStart"/>
            <w:r w:rsidRPr="005E22A0">
              <w:rPr>
                <w:rFonts w:ascii="Tw Cen MT" w:hAnsi="Tw Cen MT" w:cs="Tw Cen MT"/>
                <w:color w:val="000000"/>
              </w:rPr>
              <w:t>phénicolés,les</w:t>
            </w:r>
            <w:proofErr w:type="spellEnd"/>
            <w:r w:rsidRPr="005E22A0">
              <w:rPr>
                <w:rFonts w:ascii="Tw Cen MT" w:hAnsi="Tw Cen MT" w:cs="Tw Cen MT"/>
                <w:color w:val="000000"/>
              </w:rPr>
              <w:t xml:space="preserve"> cyclines</w:t>
            </w:r>
            <w:r>
              <w:rPr>
                <w:rFonts w:ascii="Tw Cen MT" w:hAnsi="Tw Cen MT" w:cs="Tw Cen MT"/>
                <w:color w:val="000000"/>
              </w:rPr>
              <w:t xml:space="preserve"> ,</w:t>
            </w:r>
            <w:r w:rsidRPr="005E22A0">
              <w:rPr>
                <w:rFonts w:ascii="Wingdings2" w:hAnsi="Wingdings2" w:cs="Wingdings2"/>
                <w:color w:val="2DA3C0"/>
              </w:rPr>
              <w:t xml:space="preserve"> </w:t>
            </w:r>
            <w:r w:rsidRPr="005E22A0">
              <w:rPr>
                <w:rFonts w:ascii="Tw Cen MT" w:hAnsi="Tw Cen MT" w:cs="Tw Cen MT"/>
                <w:color w:val="000000"/>
              </w:rPr>
              <w:t>les macrolides</w:t>
            </w:r>
          </w:p>
          <w:p w:rsidR="005E22A0" w:rsidRDefault="005E22A0" w:rsidP="006A1D1A"/>
          <w:p w:rsidR="0017039D" w:rsidRDefault="0017039D" w:rsidP="0017039D"/>
          <w:p w:rsidR="0017039D" w:rsidRDefault="0017039D" w:rsidP="0017039D"/>
          <w:p w:rsidR="00FB2315" w:rsidRPr="0017039D" w:rsidRDefault="00FB2315" w:rsidP="0017039D">
            <w:pPr>
              <w:ind w:firstLine="708"/>
            </w:pPr>
          </w:p>
        </w:tc>
        <w:tc>
          <w:tcPr>
            <w:tcW w:w="3828" w:type="dxa"/>
          </w:tcPr>
          <w:p w:rsidR="00FB2315" w:rsidRPr="00B274EA" w:rsidRDefault="00FB2315" w:rsidP="00B274EA">
            <w:pPr>
              <w:pStyle w:val="Paragraphedeliste"/>
              <w:numPr>
                <w:ilvl w:val="0"/>
                <w:numId w:val="4"/>
              </w:numPr>
              <w:rPr>
                <w:b/>
                <w:bCs/>
                <w:u w:val="single"/>
              </w:rPr>
            </w:pPr>
            <w:r w:rsidRPr="00B274EA">
              <w:rPr>
                <w:b/>
                <w:bCs/>
                <w:u w:val="single"/>
              </w:rPr>
              <w:lastRenderedPageBreak/>
              <w:t>Absorption</w:t>
            </w:r>
          </w:p>
          <w:p w:rsidR="00FB2315" w:rsidRPr="00FB2315" w:rsidRDefault="00FB2315" w:rsidP="006A1D1A">
            <w:pPr>
              <w:pStyle w:val="Paragraphedeliste"/>
              <w:numPr>
                <w:ilvl w:val="0"/>
                <w:numId w:val="2"/>
              </w:numPr>
              <w:rPr>
                <w:b/>
                <w:bCs/>
              </w:rPr>
            </w:pPr>
            <w:proofErr w:type="spellStart"/>
            <w:r w:rsidRPr="00B274EA">
              <w:rPr>
                <w:b/>
                <w:bCs/>
                <w:color w:val="0070C0"/>
              </w:rPr>
              <w:t>Hydrosolubilité</w:t>
            </w:r>
            <w:proofErr w:type="spellEnd"/>
            <w:r w:rsidRPr="00B274EA">
              <w:rPr>
                <w:b/>
                <w:bCs/>
                <w:color w:val="0070C0"/>
              </w:rPr>
              <w:t xml:space="preserve"> +++→</w:t>
            </w:r>
            <w:r w:rsidRPr="00FB2315">
              <w:rPr>
                <w:b/>
                <w:bCs/>
              </w:rPr>
              <w:t xml:space="preserve">non absorbés </w:t>
            </w:r>
            <w:proofErr w:type="spellStart"/>
            <w:r w:rsidR="006A1D1A">
              <w:t>peros</w:t>
            </w:r>
            <w:proofErr w:type="spellEnd"/>
            <w:r w:rsidRPr="00FB2315">
              <w:rPr>
                <w:b/>
                <w:bCs/>
              </w:rPr>
              <w:t xml:space="preserve"> </w:t>
            </w:r>
            <w:r w:rsidRPr="00FB2315">
              <w:t>(B=1-2%)</w:t>
            </w:r>
          </w:p>
          <w:p w:rsidR="00FB2315" w:rsidRPr="00FB2315" w:rsidRDefault="00FB2315" w:rsidP="00FB2315">
            <w:pPr>
              <w:pStyle w:val="Paragraphedeliste"/>
              <w:numPr>
                <w:ilvl w:val="0"/>
                <w:numId w:val="2"/>
              </w:numPr>
            </w:pPr>
            <w:r w:rsidRPr="00FB2315">
              <w:rPr>
                <w:b/>
                <w:bCs/>
              </w:rPr>
              <w:t>non dégradés</w:t>
            </w:r>
            <w:r w:rsidRPr="00FB2315">
              <w:rPr>
                <w:rFonts w:ascii="Calibri" w:hAnsi="Calibri" w:cs="Calibri"/>
              </w:rPr>
              <w:t xml:space="preserve"> →</w:t>
            </w:r>
            <w:r w:rsidRPr="00FB2315">
              <w:t>décontamination dig</w:t>
            </w:r>
            <w:r>
              <w:t>estive →</w:t>
            </w:r>
            <w:r w:rsidRPr="00FB2315">
              <w:t>(Gentamicine) / chirurgie colique</w:t>
            </w:r>
          </w:p>
          <w:p w:rsidR="00FB2315" w:rsidRPr="00FB2315" w:rsidRDefault="00FB2315" w:rsidP="00FB2315">
            <w:pPr>
              <w:pStyle w:val="Paragraphedeliste"/>
              <w:numPr>
                <w:ilvl w:val="0"/>
                <w:numId w:val="2"/>
              </w:numPr>
            </w:pPr>
            <w:r w:rsidRPr="00FB2315">
              <w:t>très bien résorbés par voie IM: rapide + complète</w:t>
            </w:r>
          </w:p>
          <w:p w:rsidR="008D4C01" w:rsidRDefault="00FB2315" w:rsidP="00FB2315">
            <w:pPr>
              <w:pStyle w:val="Paragraphedeliste"/>
              <w:numPr>
                <w:ilvl w:val="0"/>
                <w:numId w:val="2"/>
              </w:numPr>
            </w:pPr>
            <w:r w:rsidRPr="00FB2315">
              <w:t>Voies d'</w:t>
            </w:r>
            <w:proofErr w:type="spellStart"/>
            <w:r w:rsidRPr="00FB2315">
              <w:t>adm</w:t>
            </w:r>
            <w:proofErr w:type="spellEnd"/>
            <w:r w:rsidRPr="00FB2315">
              <w:t>: IM, IV lente (perf)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 w:rsidRPr="00B274EA">
              <w:rPr>
                <w:b/>
                <w:bCs/>
                <w:u w:val="single"/>
              </w:rPr>
              <w:t>Distribution :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5"/>
              </w:numPr>
              <w:rPr>
                <w:b/>
                <w:bCs/>
              </w:rPr>
            </w:pPr>
            <w:r w:rsidRPr="00B274EA">
              <w:rPr>
                <w:b/>
                <w:bCs/>
              </w:rPr>
              <w:t>Hydrosolubilité +++→</w:t>
            </w:r>
            <w:r>
              <w:t>LPP↘↘</w:t>
            </w:r>
            <w:r w:rsidRPr="00B274EA">
              <w:t>&lt;10%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5"/>
              </w:numPr>
            </w:pPr>
            <w:proofErr w:type="spellStart"/>
            <w:r w:rsidRPr="00B274EA">
              <w:t>Vd</w:t>
            </w:r>
            <w:proofErr w:type="spellEnd"/>
            <w:r>
              <w:t> </w:t>
            </w:r>
            <w:r w:rsidRPr="00B274EA">
              <w:rPr>
                <w:rFonts w:ascii="Calibri" w:hAnsi="Calibri" w:cs="Calibri"/>
              </w:rPr>
              <w:t>=</w:t>
            </w:r>
            <w:r w:rsidRPr="00B274EA">
              <w:t xml:space="preserve"> </w:t>
            </w:r>
            <w:r>
              <w:t xml:space="preserve">liquides extraȻ </w:t>
            </w:r>
            <w:r w:rsidRPr="00B274EA">
              <w:rPr>
                <w:rFonts w:ascii="Calibri" w:hAnsi="Calibri" w:cs="Calibri"/>
              </w:rPr>
              <w:t xml:space="preserve">≈ </w:t>
            </w:r>
            <w:r w:rsidRPr="00B274EA">
              <w:t>0,3 L/kg</w:t>
            </w:r>
          </w:p>
          <w:p w:rsidR="00B274EA" w:rsidRDefault="00B274EA" w:rsidP="00B274EA">
            <w:pPr>
              <w:pStyle w:val="Paragraphedeliste"/>
              <w:numPr>
                <w:ilvl w:val="0"/>
                <w:numId w:val="5"/>
              </w:numPr>
            </w:pPr>
            <w:proofErr w:type="spellStart"/>
            <w:r w:rsidRPr="00B274EA">
              <w:t>Dist</w:t>
            </w:r>
            <w:proofErr w:type="spellEnd"/>
            <w:r w:rsidRPr="00B274EA">
              <w:t>/</w:t>
            </w:r>
            <w:proofErr w:type="spellStart"/>
            <w:r w:rsidRPr="00B274EA">
              <w:t>liq</w:t>
            </w:r>
            <w:proofErr w:type="spellEnd"/>
            <w:r w:rsidRPr="00B274EA">
              <w:t xml:space="preserve"> </w:t>
            </w:r>
            <w:r w:rsidRPr="00B274EA">
              <w:rPr>
                <w:b/>
                <w:bCs/>
              </w:rPr>
              <w:t>extracellulaire</w:t>
            </w:r>
            <w:r w:rsidRPr="00B274EA">
              <w:t>: (</w:t>
            </w:r>
            <w:r w:rsidRPr="00B274EA">
              <w:rPr>
                <w:b/>
                <w:bCs/>
              </w:rPr>
              <w:t>plèvre, articulations</w:t>
            </w:r>
            <w:r w:rsidRPr="00B274EA">
              <w:t>)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Tw Cen MT" w:hAnsi="Tw Cen MT" w:cs="Tw Cen MT"/>
                <w:b/>
                <w:bCs/>
                <w:color w:val="00B150"/>
              </w:rPr>
              <w:t xml:space="preserve">Faible </w:t>
            </w:r>
            <w:r w:rsidRPr="00B274EA">
              <w:rPr>
                <w:rFonts w:ascii="Tw Cen MT" w:hAnsi="Tw Cen MT" w:cs="Tw Cen MT"/>
                <w:color w:val="000000"/>
              </w:rPr>
              <w:t xml:space="preserve">distribution </w:t>
            </w:r>
            <w:r w:rsidRPr="00B274EA">
              <w:rPr>
                <w:rFonts w:ascii="Tw Cen MT" w:hAnsi="Tw Cen MT" w:cs="Tw Cen MT"/>
                <w:b/>
                <w:bCs/>
                <w:color w:val="00B150"/>
              </w:rPr>
              <w:t xml:space="preserve">tissulaire </w:t>
            </w:r>
            <w:r w:rsidRPr="00B274EA">
              <w:rPr>
                <w:rFonts w:ascii="Tw Cen MT" w:hAnsi="Tw Cen MT" w:cs="Tw Cen MT"/>
                <w:color w:val="000000"/>
              </w:rPr>
              <w:t>sauf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Arial" w:hAnsi="Arial" w:cs="Arial"/>
                <w:color w:val="2DA3C0"/>
              </w:rPr>
              <w:t>l</w:t>
            </w:r>
            <w:r w:rsidRPr="00B274EA">
              <w:rPr>
                <w:rFonts w:ascii="Tw Cen MT" w:hAnsi="Tw Cen MT" w:cs="Tw Cen MT"/>
                <w:color w:val="000000"/>
              </w:rPr>
              <w:t xml:space="preserve">e parenchyme </w:t>
            </w: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 xml:space="preserve">pulmonaire </w:t>
            </w:r>
            <w:r w:rsidRPr="00B274EA">
              <w:rPr>
                <w:rFonts w:ascii="Tw Cen MT" w:hAnsi="Tw Cen MT" w:cs="Tw Cen MT"/>
                <w:color w:val="000000"/>
              </w:rPr>
              <w:t>(Ct/Cp=1)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>Rein</w:t>
            </w:r>
            <w:r w:rsidRPr="00B274EA">
              <w:rPr>
                <w:rFonts w:ascii="Tw Cen MT" w:hAnsi="Tw Cen MT" w:cs="Tw Cen MT"/>
                <w:color w:val="000000"/>
              </w:rPr>
              <w:t>:</w:t>
            </w:r>
          </w:p>
          <w:p w:rsidR="00B274EA" w:rsidRPr="00B274EA" w:rsidRDefault="00B274EA" w:rsidP="00B274EA">
            <w:pPr>
              <w:pStyle w:val="Paragraphedeliste"/>
              <w:autoSpaceDE w:val="0"/>
              <w:autoSpaceDN w:val="0"/>
              <w:adjustRightInd w:val="0"/>
              <w:ind w:left="108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B274EA">
              <w:rPr>
                <w:rFonts w:ascii="Tw Cen MT" w:hAnsi="Tw Cen MT" w:cs="Tw Cen MT"/>
                <w:color w:val="000000"/>
              </w:rPr>
              <w:t>médullaire (Ct/Cp=10)</w:t>
            </w:r>
          </w:p>
          <w:p w:rsidR="00B274EA" w:rsidRPr="00B274EA" w:rsidRDefault="00B274EA" w:rsidP="00B274EA">
            <w:pPr>
              <w:pStyle w:val="Paragraphedeliste"/>
              <w:autoSpaceDE w:val="0"/>
              <w:autoSpaceDN w:val="0"/>
              <w:adjustRightInd w:val="0"/>
              <w:ind w:left="108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B274EA">
              <w:rPr>
                <w:rFonts w:ascii="Tw Cen MT" w:hAnsi="Tw Cen MT" w:cs="Tw Cen MT"/>
                <w:color w:val="000000"/>
              </w:rPr>
              <w:t>cortical (Ct/Cp=30)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>Oreille</w:t>
            </w:r>
            <w:r w:rsidRPr="00B274EA">
              <w:rPr>
                <w:rFonts w:ascii="Tw Cen MT" w:hAnsi="Tw Cen MT" w:cs="Tw Cen MT"/>
                <w:color w:val="000000"/>
              </w:rPr>
              <w:t>: les liquides labyrinthiques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B274EA">
              <w:rPr>
                <w:rFonts w:ascii="Tw Cen MT" w:hAnsi="Tw Cen MT" w:cs="Tw Cen MT"/>
                <w:color w:val="000000"/>
              </w:rPr>
              <w:t xml:space="preserve">Cc </w:t>
            </w:r>
            <w:r w:rsidRPr="00B274EA">
              <w:rPr>
                <w:rFonts w:ascii="Cambria Math" w:hAnsi="Cambria Math" w:cs="Tw Cen MT" w:hint="eastAsia"/>
                <w:color w:val="000000"/>
                <w:lang w:eastAsia="zh-CN"/>
              </w:rPr>
              <w:t>↗</w:t>
            </w:r>
            <w:r w:rsidRPr="00B274EA">
              <w:rPr>
                <w:rFonts w:ascii="Cambria Math" w:hAnsi="Cambria Math" w:cs="Tw Cen MT"/>
                <w:color w:val="000000"/>
                <w:lang w:val="en-US" w:eastAsia="zh-CN"/>
              </w:rPr>
              <w:t xml:space="preserve">↗ </w:t>
            </w:r>
            <w:r w:rsidRPr="00B274EA">
              <w:rPr>
                <w:rFonts w:ascii="Tw Cen MT" w:hAnsi="Tw Cen MT" w:cs="Tw Cen MT"/>
                <w:color w:val="000000"/>
              </w:rPr>
              <w:t xml:space="preserve">dans le 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rein </w:t>
            </w:r>
            <w:r w:rsidRPr="00B274EA">
              <w:rPr>
                <w:rFonts w:ascii="Tw Cen MT" w:hAnsi="Tw Cen MT" w:cs="Tw Cen MT"/>
                <w:color w:val="000000"/>
              </w:rPr>
              <w:t xml:space="preserve">et 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>l’oreille interne</w:t>
            </w:r>
            <w:r w:rsidRPr="00B274EA">
              <w:rPr>
                <w:rFonts w:ascii="Tw Cen MT" w:hAnsi="Tw Cen MT" w:cs="Tw Cen MT"/>
                <w:color w:val="000000"/>
              </w:rPr>
              <w:t xml:space="preserve"> </w:t>
            </w:r>
            <w:r w:rsidRPr="00B274EA">
              <w:rPr>
                <w:rFonts w:ascii="Arial" w:hAnsi="Arial" w:cs="Arial"/>
                <w:color w:val="C63B24"/>
                <w:lang w:eastAsia="ja-JP"/>
              </w:rPr>
              <w:sym w:font="Wingdings" w:char="F0E8"/>
            </w:r>
            <w:proofErr w:type="spellStart"/>
            <w:r w:rsidRPr="00B274EA">
              <w:rPr>
                <w:rFonts w:ascii="Tw Cen MT" w:hAnsi="Tw Cen MT" w:cs="Tw Cen MT"/>
                <w:b/>
                <w:bCs/>
                <w:color w:val="C63B24"/>
              </w:rPr>
              <w:t>Nephrotoxicité</w:t>
            </w:r>
            <w:proofErr w:type="spellEnd"/>
            <w:r w:rsidRPr="00B274EA">
              <w:rPr>
                <w:rFonts w:ascii="Tw Cen MT" w:hAnsi="Tw Cen MT" w:cs="Tw Cen MT"/>
                <w:b/>
                <w:bCs/>
                <w:color w:val="C63B24"/>
              </w:rPr>
              <w:t xml:space="preserve"> + Toxicité auditive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Mauvaise </w:t>
            </w:r>
            <w:r w:rsidRPr="00B274EA">
              <w:rPr>
                <w:rFonts w:ascii="Tw Cen MT" w:hAnsi="Tw Cen MT" w:cs="Tw Cen MT"/>
                <w:color w:val="000000"/>
              </w:rPr>
              <w:t xml:space="preserve">diffusion dans le 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>LCR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</w:rPr>
            </w:pP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Placenta </w:t>
            </w: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>+</w:t>
            </w:r>
          </w:p>
          <w:p w:rsidR="00B274EA" w:rsidRPr="00B274EA" w:rsidRDefault="00B274EA" w:rsidP="00B274EA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B274EA">
              <w:rPr>
                <w:rFonts w:ascii="Calibri" w:hAnsi="Calibri" w:cs="Calibri"/>
                <w:b/>
                <w:bCs/>
                <w:color w:val="000000"/>
              </w:rPr>
              <w:t>Ø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 </w:t>
            </w:r>
            <w:r w:rsidRPr="00B274EA">
              <w:rPr>
                <w:rFonts w:ascii="Tw Cen MT" w:hAnsi="Tw Cen MT" w:cs="Tw Cen MT"/>
                <w:color w:val="000000"/>
              </w:rPr>
              <w:t xml:space="preserve">dans les 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tissus graisseux </w:t>
            </w:r>
            <w:r w:rsidRPr="00B274EA">
              <w:rPr>
                <w:rFonts w:ascii="Arial" w:hAnsi="Arial" w:cs="Arial" w:hint="eastAsia"/>
                <w:b/>
                <w:bCs/>
                <w:color w:val="000000"/>
                <w:lang w:eastAsia="ja-JP"/>
              </w:rPr>
              <w:t xml:space="preserve"> </w:t>
            </w:r>
          </w:p>
          <w:p w:rsidR="00B274EA" w:rsidRDefault="00B274EA" w:rsidP="00B274EA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Tw Cen MT" w:hAnsi="Tw Cen MT" w:cs="Tw Cen MT"/>
                <w:b/>
                <w:bCs/>
                <w:color w:val="000000"/>
              </w:rPr>
              <w:sym w:font="Wingdings" w:char="F0E8"/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adaptation de </w:t>
            </w:r>
            <w:r w:rsidR="006A1D1A" w:rsidRPr="00B274EA">
              <w:rPr>
                <w:rFonts w:ascii="Tw Cen MT" w:hAnsi="Tw Cen MT" w:cs="Tw Cen MT"/>
                <w:b/>
                <w:bCs/>
                <w:color w:val="000000"/>
              </w:rPr>
              <w:t>posologie</w:t>
            </w:r>
            <w:r w:rsidR="006A1D1A" w:rsidRPr="00B274EA">
              <w:rPr>
                <w:rFonts w:ascii="Tw Cen MT" w:hAnsi="Tw Cen MT" w:cs="Tw Cen MT"/>
                <w:color w:val="000000"/>
              </w:rPr>
              <w:t xml:space="preserve"> (</w:t>
            </w:r>
            <w:r w:rsidRPr="00B274EA">
              <w:rPr>
                <w:rFonts w:ascii="Tw Cen MT" w:hAnsi="Tw Cen MT" w:cs="Tw Cen MT"/>
                <w:color w:val="000000"/>
              </w:rPr>
              <w:t>tenir compte uniquement</w:t>
            </w:r>
            <w:r>
              <w:rPr>
                <w:rFonts w:ascii="Tw Cen MT" w:hAnsi="Tw Cen MT" w:cs="Tw Cen MT"/>
                <w:color w:val="000000"/>
              </w:rPr>
              <w:t xml:space="preserve"> </w:t>
            </w:r>
            <w:r w:rsidRPr="00B274EA">
              <w:rPr>
                <w:rFonts w:ascii="Tw Cen MT" w:hAnsi="Tw Cen MT" w:cs="Tw Cen MT"/>
                <w:color w:val="000000"/>
              </w:rPr>
              <w:t>de la masse maigre)</w:t>
            </w:r>
          </w:p>
          <w:p w:rsidR="00B274EA" w:rsidRPr="00B274EA" w:rsidRDefault="0004573C" w:rsidP="00B274EA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Métabolisme-Elimination</w:t>
            </w:r>
          </w:p>
          <w:p w:rsidR="00B274EA" w:rsidRPr="00B274EA" w:rsidRDefault="00B274EA" w:rsidP="00B274EA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proofErr w:type="spellStart"/>
            <w:r w:rsidRPr="00B274EA">
              <w:rPr>
                <w:rFonts w:ascii="Tw Cen MT" w:hAnsi="Tw Cen MT" w:cs="Tw Cen MT"/>
                <w:color w:val="000000"/>
              </w:rPr>
              <w:t>Molec</w:t>
            </w:r>
            <w:proofErr w:type="spellEnd"/>
            <w:r w:rsidRPr="00B274EA">
              <w:rPr>
                <w:rFonts w:ascii="Tw Cen MT" w:hAnsi="Tw Cen MT" w:cs="Tw Cen MT"/>
                <w:color w:val="000000"/>
              </w:rPr>
              <w:t xml:space="preserve">. hydrosolubles </w:t>
            </w:r>
            <w:r>
              <w:rPr>
                <w:rFonts w:ascii="Arial" w:hAnsi="Arial" w:cs="Arial"/>
                <w:color w:val="000000"/>
              </w:rPr>
              <w:t>→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>non métabolisées</w:t>
            </w:r>
          </w:p>
          <w:p w:rsidR="00B274EA" w:rsidRPr="00B274EA" w:rsidRDefault="00B274EA" w:rsidP="00B274EA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B274EA">
              <w:rPr>
                <w:rFonts w:ascii="Tw Cen MT" w:hAnsi="Tw Cen MT" w:cs="Tw Cen MT"/>
                <w:color w:val="000000"/>
              </w:rPr>
              <w:t xml:space="preserve">élimination 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urinaire </w:t>
            </w:r>
            <w:r w:rsidRPr="00B274EA">
              <w:rPr>
                <w:rFonts w:ascii="Tw Cen MT" w:hAnsi="Tw Cen MT" w:cs="Tw Cen MT"/>
                <w:color w:val="000000"/>
              </w:rPr>
              <w:t>(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>filtration glomérulaire</w:t>
            </w:r>
            <w:r w:rsidRPr="00B274EA">
              <w:rPr>
                <w:rFonts w:ascii="Tw Cen MT" w:hAnsi="Tw Cen MT" w:cs="Tw Cen MT"/>
                <w:color w:val="000000"/>
              </w:rPr>
              <w:t>)</w:t>
            </w:r>
          </w:p>
          <w:p w:rsidR="00B274EA" w:rsidRPr="00B274EA" w:rsidRDefault="00B274EA" w:rsidP="00B274EA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70C1"/>
              </w:rPr>
            </w:pPr>
            <w:r w:rsidRPr="00B274EA">
              <w:rPr>
                <w:rFonts w:ascii="Tw Cen MT" w:hAnsi="Tw Cen MT" w:cs="Tw Cen MT"/>
                <w:b/>
                <w:bCs/>
                <w:color w:val="0070C1"/>
              </w:rPr>
              <w:t>t1/2=2-3h</w:t>
            </w:r>
          </w:p>
          <w:p w:rsidR="0017039D" w:rsidRDefault="00B274EA" w:rsidP="0017039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B274EA">
              <w:rPr>
                <w:rFonts w:ascii="Tw Cen MT" w:hAnsi="Tw Cen MT" w:cs="Tw Cen MT"/>
                <w:color w:val="000000"/>
              </w:rPr>
              <w:t>3-5%</w:t>
            </w:r>
            <w:r w:rsidR="0017039D">
              <w:rPr>
                <w:rFonts w:ascii="Tw Cen MT" w:hAnsi="Tw Cen MT" w:cs="Tw Cen MT"/>
                <w:color w:val="000000"/>
              </w:rPr>
              <w:t xml:space="preserve"> r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 xml:space="preserve">éabsorption </w:t>
            </w:r>
            <w:r w:rsidRPr="00B274EA">
              <w:rPr>
                <w:rFonts w:ascii="Tw Cen MT" w:hAnsi="Tw Cen MT" w:cs="Tw Cen MT"/>
                <w:color w:val="000000"/>
              </w:rPr>
              <w:t>(</w:t>
            </w:r>
            <w:r w:rsidRPr="00B274EA">
              <w:rPr>
                <w:rFonts w:ascii="Tw Cen MT" w:hAnsi="Tw Cen MT" w:cs="Tw Cen MT"/>
                <w:b/>
                <w:bCs/>
                <w:color w:val="000000"/>
              </w:rPr>
              <w:t>TP</w:t>
            </w:r>
            <w:r w:rsidRPr="00B274EA">
              <w:rPr>
                <w:rFonts w:ascii="Tw Cen MT" w:hAnsi="Tw Cen MT" w:cs="Tw Cen MT"/>
                <w:color w:val="000000"/>
              </w:rPr>
              <w:t>)</w:t>
            </w:r>
            <w:r w:rsidR="0017039D">
              <w:rPr>
                <w:rFonts w:ascii="Arial" w:hAnsi="Arial" w:cs="Arial"/>
                <w:color w:val="000000"/>
              </w:rPr>
              <w:t>→</w:t>
            </w:r>
            <w:r w:rsidRPr="00B274EA">
              <w:rPr>
                <w:rFonts w:ascii="Wingdings-Regular" w:hAnsi="Wingdings-Regular" w:cs="Wingdings-Regular"/>
                <w:color w:val="000000"/>
              </w:rPr>
              <w:t xml:space="preserve"> </w:t>
            </w: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>Accumulation</w:t>
            </w:r>
            <w:r w:rsidR="0017039D">
              <w:rPr>
                <w:rFonts w:ascii="Tw Cen MT" w:hAnsi="Tw Cen MT" w:cs="Tw Cen MT"/>
                <w:b/>
                <w:bCs/>
                <w:color w:val="FF0000"/>
              </w:rPr>
              <w:t xml:space="preserve"> </w:t>
            </w:r>
            <w:r w:rsidR="0017039D">
              <w:rPr>
                <w:rFonts w:ascii="Arial" w:hAnsi="Arial" w:cs="Arial" w:hint="eastAsia"/>
                <w:b/>
                <w:bCs/>
                <w:color w:val="FF0000"/>
                <w:lang w:eastAsia="ja-JP"/>
              </w:rPr>
              <w:t>→</w:t>
            </w:r>
            <w:r w:rsidRPr="00B274EA">
              <w:rPr>
                <w:rFonts w:ascii="Tw Cen MT" w:hAnsi="Tw Cen MT" w:cs="Tw Cen MT"/>
                <w:b/>
                <w:bCs/>
                <w:color w:val="FF0000"/>
              </w:rPr>
              <w:t>toxicité</w:t>
            </w:r>
          </w:p>
          <w:p w:rsidR="00B274EA" w:rsidRDefault="00B274EA" w:rsidP="0017039D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150"/>
              </w:rPr>
            </w:pPr>
            <w:r w:rsidRPr="00B274EA">
              <w:rPr>
                <w:rFonts w:ascii="Tw Cen MT" w:hAnsi="Tw Cen MT" w:cs="Tw Cen MT"/>
                <w:b/>
                <w:bCs/>
                <w:color w:val="00B150"/>
              </w:rPr>
              <w:t xml:space="preserve">t1/2= 200 fois t1/2 </w:t>
            </w:r>
            <w:proofErr w:type="spellStart"/>
            <w:r w:rsidRPr="00B274EA">
              <w:rPr>
                <w:rFonts w:ascii="Tw Cen MT" w:hAnsi="Tw Cen MT" w:cs="Tw Cen MT"/>
                <w:b/>
                <w:bCs/>
                <w:color w:val="00B150"/>
              </w:rPr>
              <w:t>plasm</w:t>
            </w:r>
            <w:proofErr w:type="spellEnd"/>
          </w:p>
          <w:p w:rsidR="0017039D" w:rsidRPr="006A1D1A" w:rsidRDefault="006A1D1A" w:rsidP="006A1D1A">
            <w:pPr>
              <w:autoSpaceDE w:val="0"/>
              <w:autoSpaceDN w:val="0"/>
              <w:adjustRightInd w:val="0"/>
              <w:jc w:val="center"/>
              <w:rPr>
                <w:rFonts w:ascii="Tw Cen MT" w:hAnsi="Tw Cen MT" w:cs="Tw Cen MT"/>
                <w:b/>
                <w:bCs/>
                <w:color w:val="FABF8F" w:themeColor="accent6" w:themeTint="99"/>
              </w:rPr>
            </w:pPr>
            <w:r w:rsidRPr="006A1D1A">
              <w:rPr>
                <w:rFonts w:ascii="Tw Cen MT" w:hAnsi="Tw Cen MT" w:cs="Tw Cen MT"/>
                <w:b/>
                <w:bCs/>
                <w:color w:val="FABF8F" w:themeColor="accent6" w:themeTint="99"/>
              </w:rPr>
              <w:t>voir annexe 2</w:t>
            </w:r>
          </w:p>
        </w:tc>
        <w:tc>
          <w:tcPr>
            <w:tcW w:w="3827" w:type="dxa"/>
          </w:tcPr>
          <w:p w:rsidR="0017039D" w:rsidRPr="00094AD0" w:rsidRDefault="00094AD0" w:rsidP="00094AD0">
            <w:pPr>
              <w:jc w:val="center"/>
              <w:rPr>
                <w:b/>
                <w:bCs/>
                <w:color w:val="FABF8F" w:themeColor="accent6" w:themeTint="99"/>
              </w:rPr>
            </w:pPr>
            <w:r w:rsidRPr="00094AD0">
              <w:rPr>
                <w:b/>
                <w:bCs/>
                <w:noProof/>
                <w:color w:val="FABF8F" w:themeColor="accent6" w:themeTint="99"/>
              </w:rPr>
              <w:lastRenderedPageBreak/>
              <w:t>Voir  annexe</w:t>
            </w:r>
            <w:r>
              <w:rPr>
                <w:b/>
                <w:bCs/>
                <w:noProof/>
                <w:color w:val="FABF8F" w:themeColor="accent6" w:themeTint="99"/>
              </w:rPr>
              <w:t>3</w:t>
            </w:r>
          </w:p>
          <w:p w:rsidR="00CA50FD" w:rsidRPr="00CA50FD" w:rsidRDefault="00CA50FD" w:rsidP="00CA50FD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CA50FD">
              <w:rPr>
                <w:rFonts w:ascii="Arial" w:hAnsi="Arial" w:cs="Arial"/>
                <w:color w:val="DB1F28"/>
              </w:rPr>
              <w:t>􀂅</w:t>
            </w:r>
            <w:r w:rsidRPr="00CA50FD">
              <w:rPr>
                <w:rFonts w:ascii="Wingdings-Regular" w:hAnsi="Wingdings-Regular" w:cs="Wingdings-Regular"/>
                <w:color w:val="DB1F28"/>
              </w:rPr>
              <w:t xml:space="preserve"> </w:t>
            </w:r>
            <w:r w:rsidRPr="00CA50FD">
              <w:rPr>
                <w:rFonts w:ascii="Tw Cen MT" w:hAnsi="Tw Cen MT" w:cs="Tw Cen MT"/>
                <w:b/>
                <w:bCs/>
                <w:color w:val="0070C1"/>
              </w:rPr>
              <w:t>Streptomycine /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color w:val="0070C1"/>
              </w:rPr>
              <w:t>Kanamycine</w:t>
            </w:r>
            <w:proofErr w:type="spellEnd"/>
            <w:r>
              <w:rPr>
                <w:rFonts w:ascii="Tw Cen MT" w:hAnsi="Tw Cen MT" w:cs="Tw Cen MT"/>
                <w:color w:val="000000"/>
              </w:rPr>
              <w:t xml:space="preserve">: +++ bacille </w:t>
            </w:r>
            <w:r w:rsidRPr="00CA50FD">
              <w:rPr>
                <w:rFonts w:ascii="Tw Cen MT" w:hAnsi="Tw Cen MT" w:cs="Tw Cen MT"/>
                <w:color w:val="000000"/>
              </w:rPr>
              <w:t xml:space="preserve">tuberculeux </w:t>
            </w:r>
            <w:r w:rsidRPr="00CA50FD">
              <w:rPr>
                <w:rFonts w:ascii="Tw Cen MT" w:hAnsi="Tw Cen MT" w:cs="Tw Cen MT"/>
                <w:b/>
                <w:bCs/>
                <w:color w:val="000000"/>
              </w:rPr>
              <w:t xml:space="preserve">(de Koch: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Mycobacterium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tuberculosis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color w:val="000000"/>
              </w:rPr>
              <w:t>)</w:t>
            </w:r>
          </w:p>
          <w:p w:rsidR="00CA50FD" w:rsidRPr="00CA50FD" w:rsidRDefault="00CA50FD" w:rsidP="00CA50FD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CA50FD">
              <w:rPr>
                <w:rFonts w:ascii="Arial" w:hAnsi="Arial" w:cs="Arial"/>
                <w:color w:val="DB1F28"/>
              </w:rPr>
              <w:t>􀂅</w:t>
            </w:r>
            <w:r w:rsidRPr="00CA50FD">
              <w:rPr>
                <w:rFonts w:ascii="Wingdings-Regular" w:hAnsi="Wingdings-Regular" w:cs="Wingdings-Regular"/>
                <w:color w:val="DB1F28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color w:val="0070C1"/>
              </w:rPr>
              <w:t>Amikacine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color w:val="0070C1"/>
              </w:rPr>
              <w:t xml:space="preserve"> : </w:t>
            </w:r>
            <w:r w:rsidRPr="00CA50FD">
              <w:rPr>
                <w:rFonts w:ascii="Tw Cen MT" w:hAnsi="Tw Cen MT" w:cs="Tw Cen MT"/>
                <w:color w:val="000000"/>
              </w:rPr>
              <w:t>mycobactéries atypiques</w:t>
            </w:r>
            <w:r>
              <w:rPr>
                <w:rFonts w:ascii="Tw Cen MT" w:hAnsi="Tw Cen MT" w:cs="Tw Cen MT"/>
                <w:color w:val="000000"/>
              </w:rPr>
              <w:t xml:space="preserve"> </w:t>
            </w:r>
            <w:r w:rsidRPr="00CA50FD">
              <w:rPr>
                <w:rFonts w:ascii="Tw Cen MT" w:hAnsi="Tw Cen MT" w:cs="Tw Cen MT"/>
                <w:b/>
                <w:bCs/>
                <w:color w:val="000000"/>
              </w:rPr>
              <w:t xml:space="preserve">(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Mycobacterium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avium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i/>
                <w:iCs/>
                <w:color w:val="000000"/>
              </w:rPr>
              <w:t>intracellulare</w:t>
            </w:r>
            <w:proofErr w:type="spellEnd"/>
            <w:r w:rsidRPr="00CA50FD">
              <w:rPr>
                <w:rFonts w:ascii="Tw Cen MT" w:hAnsi="Tw Cen MT" w:cs="Tw Cen MT"/>
                <w:i/>
                <w:iCs/>
                <w:color w:val="000000"/>
              </w:rPr>
              <w:t>, etc.)</w:t>
            </w:r>
          </w:p>
          <w:p w:rsidR="00CA50FD" w:rsidRPr="00CA50FD" w:rsidRDefault="00CA50FD" w:rsidP="00CA50FD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</w:pPr>
            <w:r w:rsidRPr="00CA50FD">
              <w:rPr>
                <w:rFonts w:ascii="Arial" w:hAnsi="Arial" w:cs="Arial"/>
                <w:color w:val="DB1F28"/>
              </w:rPr>
              <w:t>􀂅</w:t>
            </w:r>
            <w:r w:rsidRPr="00CA50FD">
              <w:rPr>
                <w:rFonts w:ascii="Wingdings-Regular" w:hAnsi="Wingdings-Regular" w:cs="Wingdings-Regular"/>
                <w:color w:val="DB1F28"/>
              </w:rPr>
              <w:t xml:space="preserve"> </w:t>
            </w:r>
            <w:r w:rsidRPr="00CA50FD">
              <w:rPr>
                <w:rFonts w:ascii="Tw Cen MT" w:hAnsi="Tw Cen MT" w:cs="Tw Cen MT"/>
                <w:b/>
                <w:bCs/>
                <w:color w:val="0070C1"/>
              </w:rPr>
              <w:t xml:space="preserve">Gentamycine </w:t>
            </w:r>
            <w:r w:rsidRPr="00CA50FD">
              <w:rPr>
                <w:rFonts w:ascii="Tw Cen MT" w:hAnsi="Tw Cen MT" w:cs="Tw Cen MT"/>
                <w:color w:val="000000"/>
              </w:rPr>
              <w:t xml:space="preserve">+++ : Spectre élargi à </w:t>
            </w:r>
            <w:proofErr w:type="spellStart"/>
            <w:r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Pseudomonas</w:t>
            </w:r>
            <w:proofErr w:type="spellEnd"/>
            <w:r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aeruginosa</w:t>
            </w:r>
            <w:proofErr w:type="spellEnd"/>
            <w:r w:rsidRPr="00CA50FD">
              <w:rPr>
                <w:rFonts w:ascii="Tw Cen MT" w:hAnsi="Tw Cen MT" w:cs="Tw Cen MT"/>
                <w:i/>
                <w:iCs/>
                <w:color w:val="000000"/>
              </w:rPr>
              <w:t xml:space="preserve">,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Mycoplasma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synoviae</w:t>
            </w:r>
            <w:proofErr w:type="spellEnd"/>
          </w:p>
          <w:p w:rsidR="0017039D" w:rsidRDefault="00CA50FD" w:rsidP="00CA50FD">
            <w:pPr>
              <w:rPr>
                <w:rFonts w:ascii="Tw Cen MT" w:hAnsi="Tw Cen MT" w:cs="Tw Cen MT"/>
                <w:color w:val="000000"/>
              </w:rPr>
            </w:pPr>
            <w:r w:rsidRPr="00CA50FD">
              <w:rPr>
                <w:rFonts w:ascii="Arial" w:hAnsi="Arial" w:cs="Arial"/>
                <w:color w:val="DB1F28"/>
              </w:rPr>
              <w:t>􀂅</w:t>
            </w:r>
            <w:r w:rsidRPr="00CA50FD">
              <w:rPr>
                <w:rFonts w:ascii="Wingdings-Regular" w:hAnsi="Wingdings-Regular" w:cs="Wingdings-Regular"/>
                <w:color w:val="DB1F28"/>
              </w:rPr>
              <w:t xml:space="preserve"> </w:t>
            </w:r>
            <w:proofErr w:type="spellStart"/>
            <w:r w:rsidRPr="00CA50FD">
              <w:rPr>
                <w:rFonts w:ascii="Tw Cen MT" w:hAnsi="Tw Cen MT" w:cs="Tw Cen MT"/>
                <w:b/>
                <w:bCs/>
                <w:color w:val="0070C1"/>
              </w:rPr>
              <w:t>Spectinomycine</w:t>
            </w:r>
            <w:proofErr w:type="spellEnd"/>
            <w:r w:rsidRPr="00CA50FD">
              <w:rPr>
                <w:rFonts w:ascii="Tw Cen MT" w:hAnsi="Tw Cen MT" w:cs="Tw Cen MT"/>
                <w:b/>
                <w:bCs/>
                <w:color w:val="0070C1"/>
              </w:rPr>
              <w:t xml:space="preserve"> </w:t>
            </w:r>
            <w:r w:rsidRPr="00CA50FD">
              <w:rPr>
                <w:rFonts w:ascii="Tw Cen MT" w:hAnsi="Tw Cen MT" w:cs="Tw Cen MT"/>
                <w:color w:val="000000"/>
              </w:rPr>
              <w:t>:+++ gonocoque</w:t>
            </w:r>
          </w:p>
          <w:p w:rsidR="00CA50FD" w:rsidRDefault="00CA50FD" w:rsidP="00CA50FD">
            <w:pPr>
              <w:rPr>
                <w:rFonts w:ascii="Tw Cen MT" w:hAnsi="Tw Cen MT" w:cs="Tw Cen MT"/>
                <w:i/>
                <w:iCs/>
                <w:color w:val="000000"/>
                <w:sz w:val="28"/>
                <w:szCs w:val="28"/>
                <w:u w:val="single"/>
              </w:rPr>
            </w:pPr>
            <w:r w:rsidRPr="00CA50FD">
              <w:rPr>
                <w:rFonts w:ascii="Tw Cen MT" w:hAnsi="Tw Cen MT" w:cs="Tw Cen MT"/>
                <w:i/>
                <w:iCs/>
                <w:color w:val="000000"/>
                <w:sz w:val="28"/>
                <w:szCs w:val="28"/>
                <w:u w:val="single"/>
              </w:rPr>
              <w:t>Résistance :</w:t>
            </w:r>
          </w:p>
          <w:p w:rsidR="00CA50FD" w:rsidRPr="006A1D1A" w:rsidRDefault="00CA50FD" w:rsidP="006A1D1A">
            <w:pPr>
              <w:pStyle w:val="Paragraphedeliste"/>
              <w:numPr>
                <w:ilvl w:val="0"/>
                <w:numId w:val="9"/>
              </w:numPr>
              <w:rPr>
                <w:rFonts w:ascii="Tw Cen MT" w:hAnsi="Tw Cen MT" w:cs="Tw Cen MT"/>
                <w:i/>
                <w:iCs/>
                <w:color w:val="000000"/>
                <w:sz w:val="28"/>
                <w:szCs w:val="28"/>
                <w:u w:val="single"/>
              </w:rPr>
            </w:pPr>
            <w:r w:rsidRPr="00CA50FD">
              <w:t>Non ac</w:t>
            </w:r>
            <w:r>
              <w:t>tifs sur les anaérobies strict</w:t>
            </w:r>
          </w:p>
          <w:p w:rsidR="00CA50FD" w:rsidRPr="00CA50FD" w:rsidRDefault="00CA50FD" w:rsidP="006A1D1A">
            <w:pPr>
              <w:pStyle w:val="Paragraphedeliste"/>
              <w:numPr>
                <w:ilvl w:val="0"/>
                <w:numId w:val="9"/>
              </w:numPr>
            </w:pPr>
            <w:r w:rsidRPr="00CA50FD">
              <w:t>les streptocoques, y sont naturellement résistantes à</w:t>
            </w:r>
          </w:p>
          <w:p w:rsidR="00CA50FD" w:rsidRPr="00CA50FD" w:rsidRDefault="00CA50FD" w:rsidP="006A1D1A">
            <w:pPr>
              <w:pStyle w:val="Paragraphedeliste"/>
              <w:numPr>
                <w:ilvl w:val="0"/>
                <w:numId w:val="9"/>
              </w:numPr>
            </w:pPr>
            <w:r w:rsidRPr="00CA50FD">
              <w:t>bas niveau.</w:t>
            </w:r>
          </w:p>
          <w:p w:rsidR="00CA50FD" w:rsidRPr="00CA50FD" w:rsidRDefault="00CA50FD" w:rsidP="006A1D1A">
            <w:pPr>
              <w:pStyle w:val="Paragraphedeliste"/>
              <w:numPr>
                <w:ilvl w:val="0"/>
                <w:numId w:val="9"/>
              </w:numPr>
            </w:pPr>
            <w:r>
              <w:t>pneumoc</w:t>
            </w:r>
            <w:r w:rsidRPr="00CA50FD">
              <w:t>oques,</w:t>
            </w:r>
          </w:p>
          <w:p w:rsidR="00CA50FD" w:rsidRDefault="00CA50FD" w:rsidP="006A1D1A">
            <w:pPr>
              <w:pStyle w:val="Paragraphedeliste"/>
              <w:numPr>
                <w:ilvl w:val="0"/>
                <w:numId w:val="9"/>
              </w:numPr>
            </w:pPr>
            <w:r w:rsidRPr="00CA50FD">
              <w:t>méningocoques.</w:t>
            </w:r>
          </w:p>
          <w:p w:rsidR="0004573C" w:rsidRPr="0004573C" w:rsidRDefault="0004573C" w:rsidP="0004573C">
            <w:pPr>
              <w:rPr>
                <w:b/>
                <w:bCs/>
                <w:u w:val="single"/>
              </w:rPr>
            </w:pPr>
            <w:r w:rsidRPr="0004573C">
              <w:rPr>
                <w:b/>
                <w:bCs/>
                <w:u w:val="single"/>
              </w:rPr>
              <w:t>Voir parentérale :</w:t>
            </w:r>
          </w:p>
          <w:p w:rsidR="0004573C" w:rsidRPr="0004573C" w:rsidRDefault="0004573C" w:rsidP="0004573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color w:val="000000"/>
              </w:rPr>
              <w:t>􀃎 milieu extrahospitalier</w:t>
            </w:r>
            <w:r>
              <w:rPr>
                <w:rFonts w:ascii="Tw Cen MT" w:hAnsi="Tw Cen MT" w:cs="Tw Cen MT"/>
                <w:color w:val="000000"/>
              </w:rPr>
              <w:t xml:space="preserve"> </w:t>
            </w:r>
            <w:r w:rsidRPr="0004573C">
              <w:rPr>
                <w:rFonts w:ascii="Tw Cen MT" w:hAnsi="Tw Cen MT" w:cs="Tw Cen MT"/>
                <w:color w:val="000000"/>
              </w:rPr>
              <w:t>En monothérapie</w:t>
            </w:r>
          </w:p>
          <w:p w:rsidR="0004573C" w:rsidRPr="0004573C" w:rsidRDefault="0004573C" w:rsidP="0004573C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color w:val="000000"/>
              </w:rPr>
              <w:t>Infection urinaire haute</w:t>
            </w:r>
          </w:p>
          <w:p w:rsidR="0004573C" w:rsidRPr="0004573C" w:rsidRDefault="0004573C" w:rsidP="0004573C">
            <w:pPr>
              <w:pStyle w:val="Paragraphedeliste"/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04573C">
              <w:rPr>
                <w:rFonts w:ascii="Tw Cen MT" w:hAnsi="Tw Cen MT" w:cs="Tw Cen MT"/>
                <w:color w:val="000000"/>
              </w:rPr>
              <w:t xml:space="preserve">Gentamicine </w:t>
            </w:r>
            <w:proofErr w:type="spellStart"/>
            <w:r w:rsidRPr="0004573C">
              <w:rPr>
                <w:rFonts w:ascii="Tw Cen MT" w:hAnsi="Tw Cen MT" w:cs="Tw Cen MT"/>
                <w:color w:val="000000"/>
              </w:rPr>
              <w:t>inj</w:t>
            </w:r>
            <w:proofErr w:type="spellEnd"/>
          </w:p>
          <w:p w:rsidR="0004573C" w:rsidRDefault="0004573C" w:rsidP="0004573C">
            <w:pPr>
              <w:pStyle w:val="Paragraphedeliste"/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proofErr w:type="spellStart"/>
            <w:r w:rsidRPr="0004573C">
              <w:rPr>
                <w:rFonts w:ascii="Tw Cen MT" w:hAnsi="Tw Cen MT" w:cs="Tw Cen MT"/>
                <w:color w:val="000000"/>
              </w:rPr>
              <w:t>Spectinomycine</w:t>
            </w:r>
            <w:proofErr w:type="spellEnd"/>
            <w:r w:rsidRPr="0004573C">
              <w:rPr>
                <w:rFonts w:ascii="Tw Cen MT" w:hAnsi="Tw Cen MT" w:cs="Tw Cen MT"/>
                <w:color w:val="000000"/>
              </w:rPr>
              <w:t xml:space="preserve"> (</w:t>
            </w:r>
            <w:proofErr w:type="spellStart"/>
            <w:r w:rsidRPr="0004573C">
              <w:rPr>
                <w:rFonts w:ascii="Tw Cen MT" w:hAnsi="Tw Cen MT" w:cs="Tw Cen MT"/>
                <w:color w:val="000000"/>
              </w:rPr>
              <w:t>tobricine</w:t>
            </w:r>
            <w:proofErr w:type="spellEnd"/>
            <w:r w:rsidRPr="0004573C">
              <w:rPr>
                <w:rFonts w:ascii="Tw Cen MT" w:hAnsi="Tw Cen MT" w:cs="Tw Cen MT"/>
                <w:color w:val="000000"/>
              </w:rPr>
              <w:t>®)</w:t>
            </w:r>
          </w:p>
          <w:p w:rsidR="0004573C" w:rsidRDefault="0004573C" w:rsidP="0004573C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color w:val="000000"/>
              </w:rPr>
              <w:t>􀃎</w:t>
            </w:r>
            <w:r>
              <w:rPr>
                <w:rFonts w:ascii="Tw Cen MT" w:hAnsi="Tw Cen MT" w:cs="Tw Cen MT"/>
                <w:color w:val="000000"/>
              </w:rPr>
              <w:t xml:space="preserve"> Milieu hospitalier </w:t>
            </w:r>
          </w:p>
          <w:p w:rsidR="0004573C" w:rsidRPr="0004573C" w:rsidRDefault="0004573C" w:rsidP="0004573C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</w:pPr>
            <w:r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  <w:t>*E</w:t>
            </w:r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  <w:t xml:space="preserve">n association: 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  <w:t>bétalactamines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  <w:t>/ FQ</w:t>
            </w:r>
          </w:p>
          <w:p w:rsidR="0004573C" w:rsidRPr="0004573C" w:rsidRDefault="0004573C" w:rsidP="0004573C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infections graves, à:</w:t>
            </w:r>
          </w:p>
          <w:p w:rsidR="0004573C" w:rsidRPr="0004573C" w:rsidRDefault="0004573C" w:rsidP="0004573C">
            <w:pPr>
              <w:pStyle w:val="Paragraphedeliste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04573C">
              <w:rPr>
                <w:rFonts w:ascii="Tw Cen MT" w:hAnsi="Tw Cen MT" w:cs="Tw Cen MT"/>
                <w:b/>
                <w:bCs/>
                <w:color w:val="000000"/>
              </w:rPr>
              <w:t>BGN aérobies</w:t>
            </w:r>
          </w:p>
          <w:p w:rsidR="0004573C" w:rsidRPr="0004573C" w:rsidRDefault="0004573C" w:rsidP="0004573C">
            <w:pPr>
              <w:pStyle w:val="Paragraphedeliste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</w:pPr>
            <w:proofErr w:type="spellStart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Pseudomonas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aeruginosa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(+FQ)</w:t>
            </w:r>
          </w:p>
          <w:p w:rsidR="0004573C" w:rsidRPr="0004573C" w:rsidRDefault="0004573C" w:rsidP="0004573C">
            <w:pPr>
              <w:pStyle w:val="Paragraphedeliste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</w:pPr>
            <w:proofErr w:type="spellStart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Staphylococcus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sp</w:t>
            </w:r>
            <w:proofErr w:type="spellEnd"/>
            <w:r w:rsidRPr="0004573C">
              <w:rPr>
                <w:rFonts w:ascii="Tw Cen MT" w:hAnsi="Tw Cen MT" w:cs="Tw Cen MT"/>
                <w:b/>
                <w:bCs/>
                <w:i/>
                <w:iCs/>
                <w:color w:val="000000"/>
              </w:rPr>
              <w:t>.</w:t>
            </w:r>
          </w:p>
          <w:p w:rsidR="0004573C" w:rsidRPr="00044C75" w:rsidRDefault="0004573C" w:rsidP="0004573C">
            <w:pPr>
              <w:pStyle w:val="Paragraphedeliste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573C">
              <w:rPr>
                <w:rFonts w:ascii="Tw Cen MT" w:hAnsi="Tw Cen MT" w:cs="Tw Cen MT"/>
                <w:i/>
                <w:iCs/>
                <w:color w:val="000000"/>
              </w:rPr>
              <w:t>ou tout autre germe présumé sensible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044C75">
              <w:rPr>
                <w:rFonts w:ascii="Tw Cen MT" w:hAnsi="Tw Cen MT" w:cs="Tw Cen MT"/>
                <w:color w:val="000000"/>
              </w:rPr>
              <w:t xml:space="preserve">Endocardite à germes peu sensibles </w:t>
            </w:r>
            <w:r w:rsidRPr="00044C75">
              <w:rPr>
                <w:rFonts w:ascii="Tw Cen MT" w:hAnsi="Tw Cen MT" w:cs="Tw Cen MT"/>
                <w:color w:val="000000"/>
              </w:rPr>
              <w:lastRenderedPageBreak/>
              <w:t>(entérocoques)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Tw Cen MT" w:hAnsi="Tw Cen MT" w:cs="Tw Cen MT"/>
                <w:color w:val="000000"/>
              </w:rPr>
              <w:t>(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Genta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>++)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044C75">
              <w:rPr>
                <w:rFonts w:ascii="Tw Cen MT" w:hAnsi="Tw Cen MT" w:cs="Tw Cen MT"/>
                <w:color w:val="000000"/>
              </w:rPr>
              <w:t xml:space="preserve">Tuberculose: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Sterptomycine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,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kanamycine</w:t>
            </w:r>
            <w:proofErr w:type="spellEnd"/>
          </w:p>
          <w:p w:rsid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044C75">
              <w:rPr>
                <w:rFonts w:ascii="Tw Cen MT" w:hAnsi="Tw Cen MT" w:cs="Tw Cen MT"/>
                <w:color w:val="000000"/>
              </w:rPr>
              <w:t>G</w:t>
            </w:r>
            <w:r>
              <w:rPr>
                <w:rFonts w:ascii="Tw Cen MT" w:hAnsi="Tw Cen MT" w:cs="Tw Cen MT"/>
                <w:color w:val="000000"/>
              </w:rPr>
              <w:t xml:space="preserve">onococcie aigue: </w:t>
            </w:r>
            <w:proofErr w:type="spellStart"/>
            <w:r>
              <w:rPr>
                <w:rFonts w:ascii="Tw Cen MT" w:hAnsi="Tw Cen MT" w:cs="Tw Cen MT"/>
                <w:color w:val="000000"/>
              </w:rPr>
              <w:t>Spectino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>(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trobicine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®)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66"/>
                <w:u w:val="single"/>
              </w:rPr>
            </w:pPr>
            <w:r>
              <w:rPr>
                <w:rFonts w:ascii="Tw Cen MT" w:hAnsi="Tw Cen MT" w:cs="Tw Cen MT"/>
                <w:b/>
                <w:bCs/>
                <w:color w:val="FF0066"/>
                <w:u w:val="single"/>
              </w:rPr>
              <w:t>*</w:t>
            </w:r>
            <w:r w:rsidRPr="00044C75">
              <w:rPr>
                <w:rFonts w:ascii="Tw Cen MT" w:hAnsi="Tw Cen MT" w:cs="Tw Cen MT"/>
                <w:b/>
                <w:bCs/>
                <w:color w:val="FF0066"/>
                <w:u w:val="single"/>
              </w:rPr>
              <w:t>Prophylaxie des infections postopératoires: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Tw Cen MT" w:hAnsi="Tw Cen MT" w:cs="Tw Cen MT"/>
                <w:color w:val="000000"/>
              </w:rPr>
              <w:t xml:space="preserve">(en association aux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imidazolés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ou à la clindamycine si</w:t>
            </w:r>
            <w:r>
              <w:rPr>
                <w:rFonts w:ascii="Tw Cen MT" w:hAnsi="Tw Cen MT" w:cs="Tw Cen MT"/>
                <w:color w:val="000000"/>
              </w:rPr>
              <w:t xml:space="preserve"> </w:t>
            </w:r>
            <w:r w:rsidRPr="00044C75">
              <w:rPr>
                <w:rFonts w:ascii="Tw Cen MT" w:hAnsi="Tw Cen MT" w:cs="Tw Cen MT"/>
                <w:color w:val="000000"/>
              </w:rPr>
              <w:t xml:space="preserve">allergie aux </w:t>
            </w:r>
            <w:r>
              <w:rPr>
                <w:rFonts w:ascii="Arial" w:hAnsi="Arial" w:cs="Arial"/>
                <w:color w:val="000000"/>
                <w:lang w:val="el-GR"/>
              </w:rPr>
              <w:t>β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lactamines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>)</w:t>
            </w:r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Tw Cen MT" w:hAnsi="Tw Cen MT" w:cs="Tw Cen MT"/>
                <w:color w:val="000000"/>
              </w:rPr>
              <w:t xml:space="preserve">Prophylaxie médicale de l'endocardite infectieuse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aucours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des interventions urologiques et digestives</w:t>
            </w:r>
            <w:r>
              <w:rPr>
                <w:rFonts w:ascii="Tw Cen MT" w:hAnsi="Tw Cen MT" w:cs="Tw Cen MT"/>
                <w:color w:val="000000"/>
              </w:rPr>
              <w:t xml:space="preserve">(en association à l'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amox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, ou à un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glycopeptide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en cas</w:t>
            </w:r>
          </w:p>
          <w:p w:rsid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Tw Cen MT" w:hAnsi="Tw Cen MT" w:cs="Tw Cen MT"/>
                <w:color w:val="000000"/>
              </w:rPr>
              <w:t xml:space="preserve">d'allergie aux </w:t>
            </w:r>
            <w:r>
              <w:rPr>
                <w:rFonts w:ascii="Arial" w:hAnsi="Arial" w:cs="Arial"/>
                <w:color w:val="000000"/>
                <w:lang w:val="el-GR"/>
              </w:rPr>
              <w:t>β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lactamines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>).</w:t>
            </w:r>
          </w:p>
          <w:p w:rsidR="00044C75" w:rsidRDefault="00044C75" w:rsidP="00044C75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E36C0A" w:themeColor="accent6" w:themeShade="BF"/>
              </w:rPr>
            </w:pPr>
            <w:r w:rsidRPr="00044C75">
              <w:rPr>
                <w:rFonts w:ascii="Tw Cen MT" w:hAnsi="Tw Cen MT" w:cs="Tw Cen MT"/>
                <w:b/>
                <w:bCs/>
                <w:color w:val="E36C0A" w:themeColor="accent6" w:themeShade="BF"/>
              </w:rPr>
              <w:t>Per os</w:t>
            </w:r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E36C0A" w:themeColor="accent6" w:themeShade="BF"/>
              </w:rPr>
            </w:pPr>
            <w:proofErr w:type="spellStart"/>
            <w:r w:rsidRPr="00044C75">
              <w:rPr>
                <w:rFonts w:ascii="Tw Cen MT" w:hAnsi="Tw Cen MT" w:cs="Tw Cen MT"/>
                <w:color w:val="000000"/>
              </w:rPr>
              <w:t>Ttt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Amibiases intestinales,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cert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Helminthiases</w:t>
            </w:r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 w:rsidRPr="00044C75">
              <w:rPr>
                <w:rFonts w:ascii="Tw Cen MT" w:hAnsi="Tw Cen MT" w:cs="Tw Cen MT"/>
                <w:color w:val="000000"/>
              </w:rPr>
              <w:t>Paromomycine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(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Hymagel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®)</w:t>
            </w:r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Tw Cen MT" w:hAnsi="Tw Cen MT" w:cs="Tw Cen MT"/>
                <w:b/>
                <w:bCs/>
                <w:color w:val="E36C0A" w:themeColor="accent6" w:themeShade="BF"/>
              </w:rPr>
              <w:t>Pommades:</w:t>
            </w:r>
            <w:r w:rsidRPr="00044C75">
              <w:rPr>
                <w:rFonts w:ascii="Tw Cen MT" w:hAnsi="Tw Cen MT" w:cs="Tw Cen MT"/>
                <w:color w:val="000000"/>
              </w:rPr>
              <w:t xml:space="preserve"> +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corticoides</w:t>
            </w:r>
            <w:proofErr w:type="spellEnd"/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proofErr w:type="spellStart"/>
            <w:r w:rsidRPr="00044C75">
              <w:rPr>
                <w:rFonts w:ascii="Tw Cen MT" w:hAnsi="Tw Cen MT" w:cs="Tw Cen MT"/>
                <w:color w:val="000000"/>
              </w:rPr>
              <w:t>Prednisone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 xml:space="preserve"> + néomycine</w:t>
            </w:r>
            <w:r>
              <w:rPr>
                <w:rFonts w:ascii="Tw Cen MT" w:hAnsi="Tw Cen MT" w:cs="Tw Cen MT"/>
                <w:color w:val="000000"/>
              </w:rPr>
              <w:t xml:space="preserve"> </w:t>
            </w:r>
            <w:proofErr w:type="spellStart"/>
            <w:r w:rsidRPr="00044C75">
              <w:rPr>
                <w:rFonts w:ascii="Tw Cen MT" w:hAnsi="Tw Cen MT" w:cs="Tw Cen MT"/>
                <w:color w:val="000000"/>
              </w:rPr>
              <w:t>Neofungine</w:t>
            </w:r>
            <w:proofErr w:type="spellEnd"/>
            <w:r w:rsidRPr="00044C75">
              <w:rPr>
                <w:rFonts w:ascii="Tw Cen MT" w:hAnsi="Tw Cen MT" w:cs="Tw Cen MT"/>
                <w:color w:val="000000"/>
              </w:rPr>
              <w:t>®</w:t>
            </w:r>
          </w:p>
        </w:tc>
        <w:tc>
          <w:tcPr>
            <w:tcW w:w="5103" w:type="dxa"/>
          </w:tcPr>
          <w:p w:rsidR="008D4C01" w:rsidRDefault="00044C75">
            <w:r>
              <w:lastRenderedPageBreak/>
              <w:t>Toxique +++</w:t>
            </w:r>
          </w:p>
          <w:p w:rsidR="00044C75" w:rsidRDefault="00044C75" w:rsidP="00044C75">
            <w:r>
              <w:t xml:space="preserve">Peuvent être responsables de plusieurs </w:t>
            </w:r>
            <w:proofErr w:type="spellStart"/>
            <w:r>
              <w:t>typesd’accidents</w:t>
            </w:r>
            <w:proofErr w:type="spellEnd"/>
            <w:r>
              <w:t xml:space="preserve"> dans des circonstances très différentes</w:t>
            </w:r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7"/>
              </w:numPr>
              <w:rPr>
                <w:b/>
                <w:bCs/>
              </w:rPr>
            </w:pPr>
            <w:r w:rsidRPr="00044C75">
              <w:rPr>
                <w:b/>
                <w:bCs/>
              </w:rPr>
              <w:t xml:space="preserve">Accidents de toxicité </w:t>
            </w:r>
            <w:r w:rsidRPr="00AD554C">
              <w:rPr>
                <w:b/>
                <w:bCs/>
                <w:color w:val="FF3399"/>
              </w:rPr>
              <w:t>aiguë</w:t>
            </w:r>
            <w:r w:rsidRPr="00044C75">
              <w:rPr>
                <w:b/>
                <w:bCs/>
              </w:rPr>
              <w:t xml:space="preserve"> avec des </w:t>
            </w:r>
          </w:p>
          <w:p w:rsidR="00044C75" w:rsidRPr="00044C75" w:rsidRDefault="00044C75" w:rsidP="00044C75">
            <w:pPr>
              <w:rPr>
                <w:b/>
                <w:bCs/>
              </w:rPr>
            </w:pPr>
            <w:r w:rsidRPr="00044C75">
              <w:rPr>
                <w:b/>
                <w:bCs/>
              </w:rPr>
              <w:t>troubles essentiellement fonctionnels</w:t>
            </w:r>
          </w:p>
          <w:p w:rsidR="00044C75" w:rsidRDefault="00044C75" w:rsidP="00044C75">
            <w:pPr>
              <w:pStyle w:val="Paragraphedeliste"/>
              <w:numPr>
                <w:ilvl w:val="0"/>
                <w:numId w:val="19"/>
              </w:numPr>
            </w:pPr>
            <w:r>
              <w:t>surdosages thérapeutiques,</w:t>
            </w:r>
          </w:p>
          <w:p w:rsidR="00044C75" w:rsidRPr="00044C75" w:rsidRDefault="00044C75" w:rsidP="00044C75">
            <w:pPr>
              <w:pStyle w:val="Paragraphedeliste"/>
              <w:numPr>
                <w:ilvl w:val="0"/>
                <w:numId w:val="17"/>
              </w:numPr>
              <w:rPr>
                <w:b/>
                <w:bCs/>
              </w:rPr>
            </w:pPr>
            <w:r w:rsidRPr="00044C75">
              <w:rPr>
                <w:b/>
                <w:bCs/>
              </w:rPr>
              <w:t>Accidents de toxicité</w:t>
            </w:r>
            <w:r w:rsidRPr="00AD554C">
              <w:rPr>
                <w:b/>
                <w:bCs/>
                <w:color w:val="FF3399"/>
              </w:rPr>
              <w:t xml:space="preserve"> chronique</w:t>
            </w:r>
            <w:r w:rsidRPr="00044C75">
              <w:rPr>
                <w:b/>
                <w:bCs/>
              </w:rPr>
              <w:t xml:space="preserve"> </w:t>
            </w:r>
          </w:p>
          <w:p w:rsidR="00044C75" w:rsidRPr="00044C75" w:rsidRDefault="00044C75" w:rsidP="00044C75">
            <w:pPr>
              <w:rPr>
                <w:b/>
                <w:bCs/>
              </w:rPr>
            </w:pPr>
            <w:r w:rsidRPr="00044C75">
              <w:rPr>
                <w:b/>
                <w:bCs/>
              </w:rPr>
              <w:t>avec des troubles</w:t>
            </w:r>
            <w:r w:rsidR="00AD554C">
              <w:rPr>
                <w:b/>
                <w:bCs/>
              </w:rPr>
              <w:t xml:space="preserve"> </w:t>
            </w:r>
            <w:r w:rsidRPr="00044C75">
              <w:rPr>
                <w:b/>
                <w:bCs/>
              </w:rPr>
              <w:t>lésionnels</w:t>
            </w:r>
          </w:p>
          <w:p w:rsidR="00044C75" w:rsidRDefault="00044C75" w:rsidP="00044C75">
            <w:pPr>
              <w:pStyle w:val="Paragraphedeliste"/>
              <w:numPr>
                <w:ilvl w:val="0"/>
                <w:numId w:val="18"/>
              </w:numPr>
            </w:pPr>
            <w:r>
              <w:t>Emploi prolongés par voie générale à dose normale et surtout doses élevées</w:t>
            </w:r>
          </w:p>
          <w:p w:rsidR="00044C75" w:rsidRDefault="00044C75" w:rsidP="00044C75">
            <w:pPr>
              <w:pStyle w:val="Paragraphedeliste"/>
              <w:numPr>
                <w:ilvl w:val="0"/>
                <w:numId w:val="18"/>
              </w:numPr>
            </w:pPr>
            <w:r>
              <w:t>10 à 15 jours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proofErr w:type="spellStart"/>
            <w:r w:rsidRPr="007C43D1">
              <w:rPr>
                <w:rFonts w:ascii="Tw Cen MT" w:hAnsi="Tw Cen MT" w:cs="Tw Cen MT"/>
                <w:b/>
                <w:bCs/>
                <w:color w:val="FF0000"/>
                <w:sz w:val="28"/>
                <w:szCs w:val="28"/>
              </w:rPr>
              <w:t>Ototoxicité</w:t>
            </w:r>
            <w:proofErr w:type="spellEnd"/>
            <w:r w:rsidRPr="007C43D1">
              <w:rPr>
                <w:rFonts w:ascii="Tw Cen MT" w:hAnsi="Tw Cen MT" w:cs="Tw Cen MT"/>
                <w:b/>
                <w:bCs/>
                <w:color w:val="FF0000"/>
                <w:sz w:val="28"/>
                <w:szCs w:val="28"/>
              </w:rPr>
              <w:t>:</w:t>
            </w:r>
            <w:r w:rsidRPr="007C43D1">
              <w:rPr>
                <w:rFonts w:ascii="Tw Cen MT" w:hAnsi="Tw Cen MT" w:cs="Tw Cen MT"/>
                <w:b/>
                <w:bCs/>
                <w:color w:val="FF0000"/>
              </w:rPr>
              <w:t xml:space="preserve"> </w:t>
            </w:r>
            <w:r w:rsidRPr="007C43D1">
              <w:rPr>
                <w:rFonts w:ascii="Tw Cen MT" w:hAnsi="Tw Cen MT" w:cs="Tw Cen MT"/>
                <w:b/>
                <w:bCs/>
                <w:color w:val="000000"/>
              </w:rPr>
              <w:t xml:space="preserve">toxicité </w:t>
            </w:r>
            <w:proofErr w:type="spellStart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cochléo</w:t>
            </w:r>
            <w:proofErr w:type="spellEnd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-</w:t>
            </w:r>
            <w:proofErr w:type="spellStart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vertibulaire</w:t>
            </w:r>
            <w:proofErr w:type="spellEnd"/>
          </w:p>
          <w:p w:rsidR="00044C75" w:rsidRPr="00044C75" w:rsidRDefault="00044C75" w:rsidP="00044C75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044C75">
              <w:rPr>
                <w:rFonts w:ascii="Wingdings2" w:hAnsi="Wingdings2" w:cs="Wingdings2"/>
                <w:color w:val="2DA3C0"/>
              </w:rPr>
              <w:t xml:space="preserve"> </w:t>
            </w:r>
            <w:r w:rsidRPr="00044C75">
              <w:rPr>
                <w:rFonts w:ascii="Tw Cen MT" w:hAnsi="Tw Cen MT" w:cs="Tw Cen MT"/>
                <w:b/>
                <w:bCs/>
                <w:color w:val="000000"/>
                <w:u w:val="single"/>
              </w:rPr>
              <w:t>mécanisme:</w:t>
            </w:r>
            <w:r w:rsidRPr="00044C75">
              <w:rPr>
                <w:rFonts w:ascii="Tw Cen MT" w:hAnsi="Tw Cen MT" w:cs="Tw Cen MT"/>
                <w:color w:val="000000"/>
              </w:rPr>
              <w:t xml:space="preserve"> accumulation dans la péri et l’</w:t>
            </w:r>
            <w:r>
              <w:rPr>
                <w:rFonts w:ascii="Tw Cen MT" w:hAnsi="Tw Cen MT" w:cs="Tw Cen MT"/>
                <w:color w:val="000000"/>
              </w:rPr>
              <w:t xml:space="preserve">endolymphe avec </w:t>
            </w:r>
            <w:r w:rsidRPr="00044C75">
              <w:rPr>
                <w:rFonts w:ascii="Tw Cen MT" w:hAnsi="Tw Cen MT" w:cs="Tw Cen MT"/>
                <w:color w:val="000000"/>
              </w:rPr>
              <w:t>destruction des cellules ciliées de la cochlée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FF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 xml:space="preserve">atteinte </w:t>
            </w:r>
            <w:r w:rsidRPr="007C43D1">
              <w:rPr>
                <w:rFonts w:ascii="Tw Cen MT" w:hAnsi="Tw Cen MT" w:cs="Tw Cen MT"/>
                <w:b/>
                <w:bCs/>
                <w:color w:val="0070C1"/>
              </w:rPr>
              <w:t xml:space="preserve">vestibulaire </w:t>
            </w:r>
            <w:r w:rsidRPr="007C43D1">
              <w:rPr>
                <w:rFonts w:ascii="Tw Cen MT" w:hAnsi="Tw Cen MT" w:cs="Tw Cen MT"/>
                <w:color w:val="000000"/>
              </w:rPr>
              <w:t xml:space="preserve">avec </w:t>
            </w:r>
            <w:r w:rsidRPr="007C43D1">
              <w:rPr>
                <w:rFonts w:ascii="Tw Cen MT" w:hAnsi="Tw Cen MT" w:cs="Tw Cen MT"/>
                <w:color w:val="FF0000"/>
              </w:rPr>
              <w:t>troubles d’équilibre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B150"/>
              </w:rPr>
            </w:pPr>
            <w:r w:rsidRPr="007C43D1">
              <w:rPr>
                <w:rFonts w:ascii="Tw Cen MT" w:hAnsi="Tw Cen MT" w:cs="Tw Cen MT"/>
                <w:b/>
                <w:bCs/>
                <w:color w:val="00B150"/>
              </w:rPr>
              <w:t>réversible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>Précoce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000000"/>
              </w:rPr>
            </w:pPr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Streptomycine, Gentamicine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 xml:space="preserve">atteinte </w:t>
            </w:r>
            <w:r w:rsidRPr="007C43D1">
              <w:rPr>
                <w:rFonts w:ascii="Tw Cen MT" w:hAnsi="Tw Cen MT" w:cs="Tw Cen MT"/>
                <w:b/>
                <w:bCs/>
                <w:color w:val="0070C1"/>
              </w:rPr>
              <w:t xml:space="preserve">cochléaire </w:t>
            </w:r>
            <w:r w:rsidRPr="007C43D1">
              <w:rPr>
                <w:rFonts w:ascii="Tw Cen MT" w:hAnsi="Tw Cen MT" w:cs="Tw Cen MT"/>
                <w:color w:val="000000"/>
              </w:rPr>
              <w:t xml:space="preserve">avec </w:t>
            </w:r>
            <w:r w:rsidRPr="007C43D1">
              <w:rPr>
                <w:rFonts w:ascii="Tw Cen MT" w:hAnsi="Tw Cen MT" w:cs="Tw Cen MT"/>
                <w:color w:val="FF0000"/>
              </w:rPr>
              <w:t xml:space="preserve">troubles de l’audition </w:t>
            </w:r>
            <w:r w:rsidRPr="007C43D1">
              <w:rPr>
                <w:rFonts w:ascii="Tw Cen MT" w:hAnsi="Tw Cen MT" w:cs="Tw Cen MT"/>
                <w:color w:val="000000"/>
              </w:rPr>
              <w:t>(</w:t>
            </w:r>
            <w:r w:rsidRPr="007C43D1">
              <w:rPr>
                <w:rFonts w:ascii="Tw Cen MT" w:hAnsi="Tw Cen MT" w:cs="Tw Cen MT"/>
                <w:b/>
                <w:bCs/>
                <w:color w:val="FF0000"/>
              </w:rPr>
              <w:t>surdité</w:t>
            </w:r>
            <w:r w:rsidRPr="007C43D1">
              <w:rPr>
                <w:rFonts w:ascii="Tw Cen MT" w:hAnsi="Tw Cen MT" w:cs="Tw Cen MT"/>
                <w:color w:val="000000"/>
              </w:rPr>
              <w:t>)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</w:rPr>
            </w:pPr>
            <w:r w:rsidRPr="007C43D1">
              <w:rPr>
                <w:rFonts w:ascii="Tw Cen MT" w:hAnsi="Tw Cen MT" w:cs="Tw Cen MT"/>
                <w:b/>
                <w:bCs/>
                <w:color w:val="FF0000"/>
              </w:rPr>
              <w:t>irréversible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>non appareillable,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>plus tardive</w:t>
            </w:r>
          </w:p>
          <w:p w:rsidR="00044C75" w:rsidRPr="007C43D1" w:rsidRDefault="00044C75" w:rsidP="007C43D1">
            <w:pPr>
              <w:pStyle w:val="Paragraphedeliste"/>
              <w:numPr>
                <w:ilvl w:val="0"/>
                <w:numId w:val="24"/>
              </w:numPr>
            </w:pPr>
            <w:proofErr w:type="spellStart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Kanamycine</w:t>
            </w:r>
            <w:proofErr w:type="spellEnd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 xml:space="preserve">, </w:t>
            </w:r>
            <w:proofErr w:type="spellStart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amikacine</w:t>
            </w:r>
            <w:proofErr w:type="spellEnd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 xml:space="preserve">, </w:t>
            </w:r>
            <w:proofErr w:type="spellStart"/>
            <w:r w:rsidRPr="007C43D1">
              <w:rPr>
                <w:rFonts w:ascii="Tw Cen MT" w:hAnsi="Tw Cen MT" w:cs="Tw Cen MT"/>
                <w:b/>
                <w:bCs/>
                <w:color w:val="000000"/>
              </w:rPr>
              <w:t>Neomycine</w:t>
            </w:r>
            <w:proofErr w:type="spellEnd"/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  <w:sz w:val="28"/>
                <w:szCs w:val="28"/>
              </w:rPr>
            </w:pPr>
            <w:r w:rsidRPr="007C43D1">
              <w:rPr>
                <w:rFonts w:ascii="Tw Cen MT" w:hAnsi="Tw Cen MT" w:cs="Tw Cen MT"/>
                <w:b/>
                <w:bCs/>
                <w:color w:val="FF0000"/>
                <w:sz w:val="28"/>
                <w:szCs w:val="28"/>
              </w:rPr>
              <w:t>Néphrotoxicité</w:t>
            </w:r>
          </w:p>
          <w:p w:rsidR="007C43D1" w:rsidRPr="007C43D1" w:rsidRDefault="007C43D1" w:rsidP="007C43D1">
            <w:pPr>
              <w:autoSpaceDE w:val="0"/>
              <w:autoSpaceDN w:val="0"/>
              <w:adjustRightInd w:val="0"/>
              <w:rPr>
                <w:rFonts w:ascii="Tw Cen MT" w:hAnsi="Tw Cen MT" w:cs="Tw Cen MT"/>
                <w:b/>
                <w:bCs/>
                <w:color w:val="FF0000"/>
              </w:rPr>
            </w:pPr>
            <w:r>
              <w:rPr>
                <w:rFonts w:ascii="Wingdings-Regular" w:hAnsi="Wingdings-Regular" w:cs="Wingdings-Regular"/>
                <w:color w:val="DB1F28"/>
              </w:rPr>
              <w:t>-</w:t>
            </w:r>
            <w:r w:rsidRPr="007C43D1">
              <w:rPr>
                <w:rFonts w:ascii="Tw Cen MT" w:hAnsi="Tw Cen MT" w:cs="Tw Cen MT"/>
                <w:color w:val="000000"/>
              </w:rPr>
              <w:t>Aminosides: FG</w:t>
            </w:r>
            <w:r>
              <w:rPr>
                <w:rFonts w:ascii="Arial" w:hAnsi="Arial" w:cs="Arial"/>
                <w:color w:val="000000"/>
              </w:rPr>
              <w:t>→</w:t>
            </w:r>
            <w:r w:rsidRPr="007C43D1">
              <w:rPr>
                <w:rFonts w:ascii="Wingdings-Regular" w:hAnsi="Wingdings-Regular" w:cs="Wingdings-Regular"/>
                <w:color w:val="000000"/>
              </w:rPr>
              <w:t xml:space="preserve"> </w:t>
            </w:r>
            <w:r w:rsidRPr="007C43D1">
              <w:rPr>
                <w:rFonts w:ascii="Tw Cen MT" w:hAnsi="Tw Cen MT" w:cs="Tw Cen MT"/>
                <w:b/>
                <w:bCs/>
                <w:color w:val="FF0000"/>
              </w:rPr>
              <w:t>IRA réversible</w:t>
            </w:r>
          </w:p>
          <w:p w:rsidR="007C43D1" w:rsidRPr="007C43D1" w:rsidRDefault="007C43D1" w:rsidP="007C43D1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7C43D1">
              <w:rPr>
                <w:rFonts w:ascii="Tw Cen MT" w:hAnsi="Tw Cen MT" w:cs="Tw Cen MT"/>
                <w:color w:val="000000"/>
              </w:rPr>
              <w:t xml:space="preserve">Protéinurie, </w:t>
            </w:r>
            <w:proofErr w:type="spellStart"/>
            <w:r w:rsidRPr="007C43D1">
              <w:rPr>
                <w:rFonts w:ascii="Tw Cen MT" w:hAnsi="Tw Cen MT" w:cs="Tw Cen MT"/>
                <w:color w:val="000000"/>
              </w:rPr>
              <w:t>leucocyturie</w:t>
            </w:r>
            <w:proofErr w:type="spellEnd"/>
            <w:r w:rsidRPr="007C43D1">
              <w:rPr>
                <w:rFonts w:ascii="Tw Cen MT" w:hAnsi="Tw Cen MT" w:cs="Tw Cen MT"/>
                <w:color w:val="000000"/>
              </w:rPr>
              <w:t>, puis élévation urée sanguine</w:t>
            </w:r>
          </w:p>
          <w:p w:rsidR="007C43D1" w:rsidRPr="007C43D1" w:rsidRDefault="007C43D1" w:rsidP="007C43D1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Tw Cen MT" w:hAnsi="Tw Cen MT" w:cs="Tw Cen MT"/>
                <w:color w:val="000000"/>
              </w:rPr>
              <w:t>-</w:t>
            </w:r>
            <w:r w:rsidRPr="007C43D1">
              <w:rPr>
                <w:rFonts w:ascii="Tw Cen MT" w:hAnsi="Tw Cen MT" w:cs="Tw Cen MT"/>
                <w:color w:val="000000"/>
              </w:rPr>
              <w:t>Fuite enzymatique</w:t>
            </w:r>
          </w:p>
          <w:p w:rsidR="007C43D1" w:rsidRPr="007C43D1" w:rsidRDefault="007C43D1" w:rsidP="007C43D1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>
              <w:rPr>
                <w:rFonts w:ascii="Wingdings-Regular" w:hAnsi="Wingdings-Regular" w:cs="Wingdings-Regular"/>
                <w:color w:val="DB1F28"/>
              </w:rPr>
              <w:t>-</w:t>
            </w:r>
            <w:r w:rsidRPr="007C43D1">
              <w:rPr>
                <w:rFonts w:ascii="Tw Cen MT" w:hAnsi="Tw Cen MT" w:cs="Tw Cen MT"/>
                <w:b/>
                <w:bCs/>
                <w:i/>
                <w:iCs/>
                <w:color w:val="000000"/>
                <w:u w:val="single"/>
              </w:rPr>
              <w:t>mécanisme:</w:t>
            </w:r>
            <w:r w:rsidRPr="007C43D1">
              <w:rPr>
                <w:rFonts w:ascii="Tw Cen MT" w:hAnsi="Tw Cen MT" w:cs="Tw Cen MT"/>
                <w:color w:val="000000"/>
              </w:rPr>
              <w:t xml:space="preserve"> cellulaire réversible</w:t>
            </w:r>
          </w:p>
          <w:p w:rsidR="007C43D1" w:rsidRPr="007C43D1" w:rsidRDefault="007C43D1" w:rsidP="007C43D1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lastRenderedPageBreak/>
              <w:t>fixation de l'aminoside</w:t>
            </w:r>
            <w:r>
              <w:rPr>
                <w:rFonts w:ascii="Tw Cen MT" w:hAnsi="Tw Cen MT" w:cs="Tw Cen MT"/>
                <w:color w:val="000000"/>
              </w:rPr>
              <w:t xml:space="preserve"> sur la bordure en brosse de la </w:t>
            </w:r>
            <w:r w:rsidRPr="007C43D1">
              <w:rPr>
                <w:rFonts w:ascii="Tw Cen MT" w:hAnsi="Tw Cen MT" w:cs="Tw Cen MT"/>
                <w:color w:val="000000"/>
              </w:rPr>
              <w:t>cellule tubulaire rénale (saturable)</w:t>
            </w:r>
            <w:r>
              <w:rPr>
                <w:rFonts w:ascii="Arial" w:hAnsi="Arial" w:cs="Arial"/>
                <w:color w:val="000000"/>
              </w:rPr>
              <w:t>→</w:t>
            </w:r>
            <w:r w:rsidRPr="007C43D1">
              <w:rPr>
                <w:rFonts w:ascii="Tw Cen MT" w:hAnsi="Tw Cen MT" w:cs="Tw Cen MT"/>
                <w:b/>
                <w:bCs/>
                <w:color w:val="FF0000"/>
              </w:rPr>
              <w:t>Accumulation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>Altération de production des transporteurs mb.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  <w:r w:rsidRPr="007C43D1">
              <w:rPr>
                <w:rFonts w:ascii="Tw Cen MT" w:hAnsi="Tw Cen MT" w:cs="Tw Cen MT"/>
                <w:color w:val="000000"/>
              </w:rPr>
              <w:t>Altération fonction (TP)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6"/>
              </w:numPr>
            </w:pPr>
            <w:r w:rsidRPr="007C43D1">
              <w:rPr>
                <w:rFonts w:ascii="Tw Cen MT" w:hAnsi="Tw Cen MT" w:cs="Tw Cen MT"/>
                <w:color w:val="000000"/>
              </w:rPr>
              <w:t>Incidence de l’IR: 5 à 25%</w:t>
            </w:r>
          </w:p>
          <w:p w:rsidR="007C43D1" w:rsidRPr="007C43D1" w:rsidRDefault="007C43D1" w:rsidP="007C43D1">
            <w:pPr>
              <w:rPr>
                <w:b/>
                <w:bCs/>
                <w:color w:val="0070C0"/>
                <w:u w:val="single"/>
              </w:rPr>
            </w:pPr>
            <w:r w:rsidRPr="007C43D1">
              <w:rPr>
                <w:rFonts w:ascii="Calibri" w:hAnsi="Calibri" w:cs="Calibri"/>
                <w:b/>
                <w:bCs/>
                <w:color w:val="0070C0"/>
                <w:u w:val="single"/>
              </w:rPr>
              <w:t>F</w:t>
            </w:r>
            <w:r w:rsidRPr="007C43D1">
              <w:rPr>
                <w:b/>
                <w:bCs/>
                <w:color w:val="0070C0"/>
                <w:u w:val="single"/>
              </w:rPr>
              <w:t>acteurs de risque: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7"/>
              </w:numPr>
            </w:pPr>
            <w:r w:rsidRPr="007C43D1">
              <w:t>dose quotidienne élevée,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7"/>
              </w:numPr>
            </w:pPr>
            <w:proofErr w:type="spellStart"/>
            <w:r w:rsidRPr="007C43D1">
              <w:t>ttt</w:t>
            </w:r>
            <w:proofErr w:type="spellEnd"/>
            <w:r w:rsidRPr="007C43D1">
              <w:t xml:space="preserve"> &gt;10j,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7"/>
              </w:numPr>
            </w:pPr>
            <w:r>
              <w:t xml:space="preserve">I </w:t>
            </w:r>
            <w:r w:rsidRPr="007C43D1">
              <w:t xml:space="preserve"> Rénale </w:t>
            </w:r>
            <w:proofErr w:type="spellStart"/>
            <w:r w:rsidRPr="007C43D1">
              <w:t>pré-existante</w:t>
            </w:r>
            <w:proofErr w:type="spellEnd"/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7"/>
              </w:numPr>
            </w:pPr>
            <w:r w:rsidRPr="007C43D1">
              <w:t>âge avancé,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7"/>
              </w:numPr>
            </w:pPr>
            <w:r w:rsidRPr="007C43D1">
              <w:t xml:space="preserve">Association avec un autre médicament </w:t>
            </w:r>
            <w:proofErr w:type="spellStart"/>
            <w:r w:rsidRPr="007C43D1">
              <w:t>néphro</w:t>
            </w:r>
            <w:proofErr w:type="spellEnd"/>
            <w:r w:rsidRPr="007C43D1">
              <w:t xml:space="preserve"> ou </w:t>
            </w:r>
            <w:proofErr w:type="spellStart"/>
            <w:r w:rsidRPr="007C43D1">
              <w:t>ototoxique</w:t>
            </w:r>
            <w:proofErr w:type="spellEnd"/>
            <w:r w:rsidR="00D92D93">
              <w:t xml:space="preserve"> </w:t>
            </w:r>
            <w:r w:rsidRPr="007C43D1">
              <w:t>: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8"/>
              </w:numPr>
            </w:pPr>
            <w:r w:rsidRPr="007C43D1">
              <w:t xml:space="preserve">ATB: Céphalosporine, </w:t>
            </w:r>
            <w:proofErr w:type="spellStart"/>
            <w:r w:rsidRPr="007C43D1">
              <w:t>vancomycine</w:t>
            </w:r>
            <w:proofErr w:type="spellEnd"/>
          </w:p>
          <w:p w:rsidR="007C43D1" w:rsidRDefault="007C43D1" w:rsidP="007C43D1">
            <w:pPr>
              <w:pStyle w:val="Paragraphedeliste"/>
              <w:numPr>
                <w:ilvl w:val="0"/>
                <w:numId w:val="28"/>
              </w:numPr>
            </w:pPr>
            <w:r w:rsidRPr="007C43D1">
              <w:t>Diurétiques de l'anse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8"/>
              </w:numPr>
            </w:pPr>
            <w:r w:rsidRPr="007C43D1">
              <w:t>IEC</w:t>
            </w:r>
          </w:p>
          <w:p w:rsidR="007C43D1" w:rsidRDefault="007C43D1" w:rsidP="007C43D1">
            <w:pPr>
              <w:pStyle w:val="Paragraphedeliste"/>
              <w:numPr>
                <w:ilvl w:val="0"/>
                <w:numId w:val="28"/>
              </w:numPr>
            </w:pPr>
            <w:r w:rsidRPr="007C43D1">
              <w:t>Déshydratation</w:t>
            </w:r>
          </w:p>
          <w:p w:rsidR="007C43D1" w:rsidRPr="007C43D1" w:rsidRDefault="007C43D1" w:rsidP="007C43D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7C43D1">
              <w:rPr>
                <w:b/>
                <w:bCs/>
                <w:color w:val="FF0000"/>
                <w:sz w:val="28"/>
                <w:szCs w:val="28"/>
              </w:rPr>
              <w:t xml:space="preserve"> Autres effets indésirables</w:t>
            </w:r>
          </w:p>
          <w:p w:rsidR="007C43D1" w:rsidRDefault="007C43D1" w:rsidP="007C43D1">
            <w:pPr>
              <w:pStyle w:val="Paragraphedeliste"/>
              <w:numPr>
                <w:ilvl w:val="0"/>
                <w:numId w:val="29"/>
              </w:numPr>
            </w:pPr>
            <w:r w:rsidRPr="007C43D1">
              <w:t>Rares réactions allergiques: cutanée (Streptomycine)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9"/>
              </w:numPr>
            </w:pPr>
            <w:r w:rsidRPr="007C43D1">
              <w:t>Effets locaux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9"/>
              </w:numPr>
            </w:pPr>
            <w:proofErr w:type="spellStart"/>
            <w:r w:rsidRPr="007C43D1">
              <w:t>Dermohypodermite</w:t>
            </w:r>
            <w:proofErr w:type="spellEnd"/>
            <w:r w:rsidRPr="007C43D1">
              <w:t xml:space="preserve"> (en cas d'administration sous</w:t>
            </w:r>
            <w:r>
              <w:t xml:space="preserve"> </w:t>
            </w:r>
            <w:r w:rsidRPr="007C43D1">
              <w:t>cutanée)</w:t>
            </w:r>
          </w:p>
          <w:p w:rsidR="007C43D1" w:rsidRPr="007C43D1" w:rsidRDefault="007C43D1" w:rsidP="007C43D1">
            <w:pPr>
              <w:pStyle w:val="Paragraphedeliste"/>
              <w:numPr>
                <w:ilvl w:val="0"/>
                <w:numId w:val="29"/>
              </w:numPr>
            </w:pPr>
            <w:r w:rsidRPr="007C43D1">
              <w:t>Douleur, induration locale (IM)</w:t>
            </w:r>
          </w:p>
          <w:p w:rsidR="007C43D1" w:rsidRDefault="007C43D1" w:rsidP="007C43D1">
            <w:pPr>
              <w:pStyle w:val="Paragraphedeliste"/>
              <w:numPr>
                <w:ilvl w:val="0"/>
                <w:numId w:val="29"/>
              </w:numPr>
            </w:pPr>
            <w:r w:rsidRPr="007C43D1">
              <w:t>Thrombophlébite (IV)</w:t>
            </w:r>
          </w:p>
        </w:tc>
      </w:tr>
    </w:tbl>
    <w:p w:rsidR="00B840A3" w:rsidRDefault="00B840A3" w:rsidP="00B840A3">
      <w:pPr>
        <w:jc w:val="center"/>
      </w:pPr>
    </w:p>
    <w:p w:rsidR="00B840A3" w:rsidRDefault="00B840A3" w:rsidP="00B840A3">
      <w:pPr>
        <w:jc w:val="center"/>
      </w:pPr>
    </w:p>
    <w:p w:rsidR="00B840A3" w:rsidRDefault="00B840A3" w:rsidP="00B840A3">
      <w:pPr>
        <w:jc w:val="center"/>
      </w:pPr>
    </w:p>
    <w:p w:rsidR="00B840A3" w:rsidRDefault="00B840A3" w:rsidP="00B840A3">
      <w:pPr>
        <w:jc w:val="center"/>
      </w:pPr>
    </w:p>
    <w:p w:rsidR="00B840A3" w:rsidRDefault="00B840A3" w:rsidP="00B840A3">
      <w:pPr>
        <w:jc w:val="center"/>
      </w:pPr>
    </w:p>
    <w:p w:rsidR="00094AD0" w:rsidRPr="006A1D1A" w:rsidRDefault="00B840A3" w:rsidP="00B840A3">
      <w:pPr>
        <w:jc w:val="center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9.85pt;margin-top:-49.85pt;width:803pt;height:556pt;z-index:251658240" strokecolor="white [3212]">
            <v:textbox>
              <w:txbxContent>
                <w:p w:rsidR="00B840A3" w:rsidRDefault="00B840A3" w:rsidP="00B840A3">
                  <w:pPr>
                    <w:jc w:val="center"/>
                  </w:pPr>
                  <w:r w:rsidRPr="006A1D1A">
                    <w:rPr>
                      <w:noProof/>
                    </w:rPr>
                    <w:drawing>
                      <wp:inline distT="0" distB="0" distL="0" distR="0">
                        <wp:extent cx="4973585" cy="3200400"/>
                        <wp:effectExtent l="19050" t="0" r="0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6693" cy="3208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1D1A">
                    <w:rPr>
                      <w:noProof/>
                    </w:rPr>
                    <w:drawing>
                      <wp:inline distT="0" distB="0" distL="0" distR="0">
                        <wp:extent cx="4959985" cy="2176292"/>
                        <wp:effectExtent l="19050" t="0" r="0" b="0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6035" cy="21789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40A3" w:rsidRDefault="00B840A3" w:rsidP="00B840A3">
                  <w:pPr>
                    <w:tabs>
                      <w:tab w:val="left" w:pos="3849"/>
                    </w:tabs>
                  </w:pPr>
                  <w:r>
                    <w:tab/>
                    <w:t>annexe 1                                                                                                                   annexe 2</w:t>
                  </w:r>
                </w:p>
                <w:p w:rsidR="00B840A3" w:rsidRDefault="00B840A3" w:rsidP="00B840A3">
                  <w:pPr>
                    <w:tabs>
                      <w:tab w:val="left" w:pos="3849"/>
                    </w:tabs>
                    <w:rPr>
                      <w:noProof/>
                    </w:rPr>
                  </w:pPr>
                </w:p>
                <w:p w:rsidR="00B840A3" w:rsidRDefault="00B840A3" w:rsidP="00B840A3">
                  <w:pPr>
                    <w:tabs>
                      <w:tab w:val="left" w:pos="3849"/>
                    </w:tabs>
                    <w:jc w:val="center"/>
                  </w:pPr>
                  <w:r w:rsidRPr="00B840A3">
                    <w:rPr>
                      <w:noProof/>
                    </w:rPr>
                    <w:drawing>
                      <wp:inline distT="0" distB="0" distL="0" distR="0">
                        <wp:extent cx="5025445" cy="2654300"/>
                        <wp:effectExtent l="19050" t="0" r="3755" b="0"/>
                        <wp:docPr id="7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1990" cy="2668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40A3" w:rsidRPr="006A1D1A" w:rsidRDefault="00B840A3" w:rsidP="00B840A3">
                  <w:pPr>
                    <w:tabs>
                      <w:tab w:val="left" w:pos="3849"/>
                    </w:tabs>
                    <w:jc w:val="center"/>
                  </w:pPr>
                  <w:r>
                    <w:t>annexe 3</w:t>
                  </w:r>
                </w:p>
                <w:p w:rsidR="00B840A3" w:rsidRDefault="00B840A3"/>
              </w:txbxContent>
            </v:textbox>
          </v:shape>
        </w:pict>
      </w:r>
      <w:r w:rsidR="00094AD0">
        <w:t xml:space="preserve"> </w:t>
      </w:r>
    </w:p>
    <w:sectPr w:rsidR="00094AD0" w:rsidRPr="006A1D1A" w:rsidSect="008D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11pt" o:bullet="t">
        <v:imagedata r:id="rId1" o:title="mso3302"/>
      </v:shape>
    </w:pict>
  </w:numPicBullet>
  <w:abstractNum w:abstractNumId="0">
    <w:nsid w:val="023D1645"/>
    <w:multiLevelType w:val="hybridMultilevel"/>
    <w:tmpl w:val="194490F4"/>
    <w:lvl w:ilvl="0" w:tplc="CB864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F59B8"/>
    <w:multiLevelType w:val="hybridMultilevel"/>
    <w:tmpl w:val="1C02F9A2"/>
    <w:lvl w:ilvl="0" w:tplc="6498B1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11F4"/>
    <w:multiLevelType w:val="hybridMultilevel"/>
    <w:tmpl w:val="E48C75B6"/>
    <w:lvl w:ilvl="0" w:tplc="BBDA3764">
      <w:start w:val="1"/>
      <w:numFmt w:val="bullet"/>
      <w:lvlText w:val="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48792F"/>
    <w:multiLevelType w:val="hybridMultilevel"/>
    <w:tmpl w:val="C49C4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E27F8"/>
    <w:multiLevelType w:val="hybridMultilevel"/>
    <w:tmpl w:val="21BA2A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443ED"/>
    <w:multiLevelType w:val="hybridMultilevel"/>
    <w:tmpl w:val="2C505780"/>
    <w:lvl w:ilvl="0" w:tplc="CB864F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B362B7"/>
    <w:multiLevelType w:val="hybridMultilevel"/>
    <w:tmpl w:val="B93A9902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FE58CB"/>
    <w:multiLevelType w:val="hybridMultilevel"/>
    <w:tmpl w:val="0254A8A0"/>
    <w:lvl w:ilvl="0" w:tplc="B412A31C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F235D"/>
    <w:multiLevelType w:val="hybridMultilevel"/>
    <w:tmpl w:val="BC50DF1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600D99"/>
    <w:multiLevelType w:val="hybridMultilevel"/>
    <w:tmpl w:val="8DCA14D8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02712"/>
    <w:multiLevelType w:val="hybridMultilevel"/>
    <w:tmpl w:val="49FE2A68"/>
    <w:lvl w:ilvl="0" w:tplc="264C78D2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FE75433"/>
    <w:multiLevelType w:val="hybridMultilevel"/>
    <w:tmpl w:val="E0FEEA98"/>
    <w:lvl w:ilvl="0" w:tplc="2AAEC2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2A62B03"/>
    <w:multiLevelType w:val="hybridMultilevel"/>
    <w:tmpl w:val="A9F4A290"/>
    <w:lvl w:ilvl="0" w:tplc="264C78D2">
      <w:start w:val="1"/>
      <w:numFmt w:val="bullet"/>
      <w:lvlText w:val="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5576C65"/>
    <w:multiLevelType w:val="hybridMultilevel"/>
    <w:tmpl w:val="7A3E129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2D5E71"/>
    <w:multiLevelType w:val="hybridMultilevel"/>
    <w:tmpl w:val="1F64819A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6893875"/>
    <w:multiLevelType w:val="hybridMultilevel"/>
    <w:tmpl w:val="EC841024"/>
    <w:lvl w:ilvl="0" w:tplc="9A588C94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6">
    <w:nsid w:val="4CB2130F"/>
    <w:multiLevelType w:val="hybridMultilevel"/>
    <w:tmpl w:val="BEF09908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2B36D9"/>
    <w:multiLevelType w:val="hybridMultilevel"/>
    <w:tmpl w:val="BE0A403E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E62381"/>
    <w:multiLevelType w:val="hybridMultilevel"/>
    <w:tmpl w:val="D778C8B2"/>
    <w:lvl w:ilvl="0" w:tplc="CB864F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300C9F"/>
    <w:multiLevelType w:val="hybridMultilevel"/>
    <w:tmpl w:val="A4B430F2"/>
    <w:lvl w:ilvl="0" w:tplc="2AAEC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96D11"/>
    <w:multiLevelType w:val="hybridMultilevel"/>
    <w:tmpl w:val="E4F89AA0"/>
    <w:lvl w:ilvl="0" w:tplc="2AAEC2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DB2353B"/>
    <w:multiLevelType w:val="hybridMultilevel"/>
    <w:tmpl w:val="6504E460"/>
    <w:lvl w:ilvl="0" w:tplc="BBDA3764">
      <w:start w:val="1"/>
      <w:numFmt w:val="bullet"/>
      <w:lvlText w:val="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B12DA"/>
    <w:multiLevelType w:val="hybridMultilevel"/>
    <w:tmpl w:val="D446351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B6233"/>
    <w:multiLevelType w:val="hybridMultilevel"/>
    <w:tmpl w:val="20F605D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C520E4"/>
    <w:multiLevelType w:val="hybridMultilevel"/>
    <w:tmpl w:val="79A2C0FE"/>
    <w:lvl w:ilvl="0" w:tplc="70BEC4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D25D1A"/>
    <w:multiLevelType w:val="hybridMultilevel"/>
    <w:tmpl w:val="67F4709C"/>
    <w:lvl w:ilvl="0" w:tplc="97840FB0">
      <w:start w:val="1"/>
      <w:numFmt w:val="bullet"/>
      <w:lvlText w:val=""/>
      <w:lvlJc w:val="left"/>
      <w:pPr>
        <w:ind w:left="36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D9368BA"/>
    <w:multiLevelType w:val="hybridMultilevel"/>
    <w:tmpl w:val="F2EC0C88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E41784D"/>
    <w:multiLevelType w:val="hybridMultilevel"/>
    <w:tmpl w:val="0FB4BB2C"/>
    <w:lvl w:ilvl="0" w:tplc="0776AB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A5A191E"/>
    <w:multiLevelType w:val="hybridMultilevel"/>
    <w:tmpl w:val="EA206712"/>
    <w:lvl w:ilvl="0" w:tplc="BBE4B0B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bCs/>
        <w:color w:val="E36C0A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6"/>
  </w:num>
  <w:num w:numId="5">
    <w:abstractNumId w:val="20"/>
  </w:num>
  <w:num w:numId="6">
    <w:abstractNumId w:val="12"/>
  </w:num>
  <w:num w:numId="7">
    <w:abstractNumId w:val="19"/>
  </w:num>
  <w:num w:numId="8">
    <w:abstractNumId w:val="5"/>
  </w:num>
  <w:num w:numId="9">
    <w:abstractNumId w:val="2"/>
  </w:num>
  <w:num w:numId="10">
    <w:abstractNumId w:val="24"/>
  </w:num>
  <w:num w:numId="11">
    <w:abstractNumId w:val="1"/>
  </w:num>
  <w:num w:numId="12">
    <w:abstractNumId w:val="10"/>
  </w:num>
  <w:num w:numId="13">
    <w:abstractNumId w:val="22"/>
  </w:num>
  <w:num w:numId="14">
    <w:abstractNumId w:val="25"/>
  </w:num>
  <w:num w:numId="15">
    <w:abstractNumId w:val="28"/>
  </w:num>
  <w:num w:numId="16">
    <w:abstractNumId w:val="27"/>
  </w:num>
  <w:num w:numId="17">
    <w:abstractNumId w:val="21"/>
  </w:num>
  <w:num w:numId="18">
    <w:abstractNumId w:val="9"/>
  </w:num>
  <w:num w:numId="19">
    <w:abstractNumId w:val="0"/>
  </w:num>
  <w:num w:numId="20">
    <w:abstractNumId w:val="13"/>
  </w:num>
  <w:num w:numId="21">
    <w:abstractNumId w:val="15"/>
  </w:num>
  <w:num w:numId="22">
    <w:abstractNumId w:val="3"/>
  </w:num>
  <w:num w:numId="23">
    <w:abstractNumId w:val="26"/>
  </w:num>
  <w:num w:numId="24">
    <w:abstractNumId w:val="14"/>
  </w:num>
  <w:num w:numId="25">
    <w:abstractNumId w:val="7"/>
  </w:num>
  <w:num w:numId="26">
    <w:abstractNumId w:val="8"/>
  </w:num>
  <w:num w:numId="27">
    <w:abstractNumId w:val="4"/>
  </w:num>
  <w:num w:numId="28">
    <w:abstractNumId w:val="11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4C01"/>
    <w:rsid w:val="00032C97"/>
    <w:rsid w:val="00044C75"/>
    <w:rsid w:val="0004573C"/>
    <w:rsid w:val="00094AD0"/>
    <w:rsid w:val="0017039D"/>
    <w:rsid w:val="00212D16"/>
    <w:rsid w:val="002E6D7B"/>
    <w:rsid w:val="005E22A0"/>
    <w:rsid w:val="006A1D1A"/>
    <w:rsid w:val="007C43D1"/>
    <w:rsid w:val="008D4C01"/>
    <w:rsid w:val="009B1556"/>
    <w:rsid w:val="00AD554C"/>
    <w:rsid w:val="00B274EA"/>
    <w:rsid w:val="00B840A3"/>
    <w:rsid w:val="00BA5FC6"/>
    <w:rsid w:val="00BE0982"/>
    <w:rsid w:val="00CA50FD"/>
    <w:rsid w:val="00D92D93"/>
    <w:rsid w:val="00FB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C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D4C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B23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2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2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754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6</cp:revision>
  <dcterms:created xsi:type="dcterms:W3CDTF">2015-04-24T10:28:00Z</dcterms:created>
  <dcterms:modified xsi:type="dcterms:W3CDTF">2017-03-17T22:49:00Z</dcterms:modified>
</cp:coreProperties>
</file>